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8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2130"/>
        <w:gridCol w:w="2130"/>
        <w:gridCol w:w="1980"/>
        <w:gridCol w:w="1980"/>
        <w:gridCol w:w="1980"/>
        <w:gridCol w:w="1980"/>
        <w:tblGridChange w:id="0">
          <w:tblGrid>
            <w:gridCol w:w="1680"/>
            <w:gridCol w:w="2130"/>
            <w:gridCol w:w="2130"/>
            <w:gridCol w:w="1980"/>
            <w:gridCol w:w="1980"/>
            <w:gridCol w:w="1980"/>
            <w:gridCol w:w="1980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gridSpan w:val="7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Hollingwood Primary Science Overview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Autumn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Autumn 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2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1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Nursery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Understanding the World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333333"/>
                <w:sz w:val="20"/>
                <w:szCs w:val="20"/>
                <w:rtl w:val="0"/>
              </w:rPr>
              <w:t xml:space="preserve">Science within Nursery is introduced indirectly through experiences that encourage children to explore, problem solve, observe, predict, think, make decisions and talk about the world around them. We have a child-centred approach that builds on children’s interests and knowledge.  Our overarching themes include: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249" w:hanging="14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Things; Animals and Plants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249" w:hanging="14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249" w:hanging="14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Seasons &amp; Weather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249" w:hanging="14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Forest School/Outdoor Learning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Reception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Understanding the World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333333"/>
                <w:sz w:val="20"/>
                <w:szCs w:val="20"/>
                <w:rtl w:val="0"/>
              </w:rPr>
              <w:t xml:space="preserve">Science within Reception is continued indirectly through experiences that encourage children to explore, problem solve, observe, predict, think, make decisions and talk about the world around them. We have a child-centred approach that builds on children’s interests and knowledge.  Our overarching themes include: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Things; Animals and Plants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Materials - changes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Seasons &amp; Weather - changes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Forest School/Outdoor Learning Skills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Field Work - Links to change and Geography - season walks 4 across the year.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Trip to Nell Bank - forest walk, pond dipping, water exploration, using sense to explore different environments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Seasons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Seasons *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*The Seasons &amp; Weather to be taught across the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and their habitats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and their habitat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of Matter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Properties and changes of 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and Space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and their habitats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Evolution and inheritance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