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Hollingwood Primary School – Spanish Progression </w:t>
      </w:r>
      <w:r w:rsidDel="00000000" w:rsidR="00000000" w:rsidRPr="00000000">
        <w:rPr>
          <w:sz w:val="24"/>
          <w:szCs w:val="24"/>
          <w:rtl w:val="0"/>
        </w:rPr>
        <w:t xml:space="preserve">(Aligned with Kapow Spanish)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9pwv5r6gh0bb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KS2 Progression Table (Years 3–6)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694.4416114227438"/>
        <w:gridCol w:w="1551.2493625701175"/>
        <w:gridCol w:w="1794.6761856195822"/>
        <w:gridCol w:w="2195.614482406935"/>
        <w:gridCol w:w="2124.018357980622"/>
        <w:tblGridChange w:id="0">
          <w:tblGrid>
            <w:gridCol w:w="1694.4416114227438"/>
            <w:gridCol w:w="1551.2493625701175"/>
            <w:gridCol w:w="1794.6761856195822"/>
            <w:gridCol w:w="2195.614482406935"/>
            <w:gridCol w:w="2124.018357980622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Skill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Listening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• Follow simple instructions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• Recognise familiar words/phrases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• Identify basic phonics sounds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• Understand short spoken sentences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• Pick out key info from audio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• Distinguish similar sounds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• Understand longer phrases/passages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• Identify opinions 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me gusta/no me gusta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• Apply phonics to decode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• Understand a range of familiar/unfamiliar vocabulary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• Follow short stories/presentations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• Listen for detail and gist</w:t>
            </w:r>
          </w:p>
        </w:tc>
      </w:tr>
      <w:tr>
        <w:trPr>
          <w:cantSplit w:val="0"/>
          <w:trHeight w:val="2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Speaking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• Use greetings and introductions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• Repeat words accurately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• Ask/answer simple questions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• Form short sentences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• Express likes/dislikes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• Take part in guided role-play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• Engage in short conversations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• Use sentence builders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• Improve pronunciation and confidence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• Speak with increasing fluency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• Use wider vocabulary and grammar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• Present information to an audience</w:t>
            </w:r>
          </w:p>
        </w:tc>
      </w:tr>
      <w:tr>
        <w:trPr>
          <w:cantSplit w:val="0"/>
          <w:trHeight w:val="2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• Recognise written words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• Match words to images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• Begin decoding using phonics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• Read and understand short texts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• Identify cognates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• Retrieve simple information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• Read short paragraphs independently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• Infer meaning from context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• Recognise grammar patterns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• Read a variety of texts (stories, poems, dialogues)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• Use bilingual dictionaries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• Translate and retrieve information</w:t>
            </w:r>
          </w:p>
        </w:tc>
      </w:tr>
      <w:tr>
        <w:trPr>
          <w:cantSplit w:val="0"/>
          <w:trHeight w:val="2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• Copy and label words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• Write simple phrases from memory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• Use basic punctuation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• Write short sentences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• Use conjunctions 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pero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• Spell using phonics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• Write extended sentences/paragraphs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• Use model texts and sentence starters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• Apply grammar (adjective agreement)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• Write coherent paragraphs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• Manipulate language independently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• Use a wider range of grammar (present tense verbs)</w:t>
            </w:r>
          </w:p>
        </w:tc>
      </w:tr>
      <w:tr>
        <w:trPr>
          <w:cantSplit w:val="0"/>
          <w:trHeight w:val="2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Grammar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• Gender (el/la)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• Plurals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• Simple adjectives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• Reinforce gender/plurals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• Introduce adjective agreement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• Simple verb patterns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• Apply adjective agreement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• Use high-frequency verbs 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ser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tener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• Begin present tense conjugation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• Confident use of present tense verbs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• Wider verb range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• More complex sentence structures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• Key sounds: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ll, j, ñ, rr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• Begin decoding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• Apply phonics to reading/speaking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• Distinguish tricky sounds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• Use phonics to support fluency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• Increasing accuracy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• Confident, accurate pronunciation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• Apply phonics independently</w:t>
            </w:r>
          </w:p>
        </w:tc>
      </w:tr>
      <w:tr>
        <w:trPr>
          <w:cantSplit w:val="0"/>
          <w:trHeight w:val="2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Intercultural Understanding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• Explore Spanish-speaking countries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• Learn simple cultural facts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• Compare Spanish/British culture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• Explore traditions and routines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• Explore diversity across Spanish-speaking world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• Discuss celebrations/customs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• Understand cultural identity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• Reflect on language–culture links</w:t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FLtXzg0nstEoWve4Z49NaE8Zcg==">CgMxLjAyDmguOXB3djVyNmdoMGJiOAByITFiWjFNanMzd1FwZmFnVmFNczA4WE54RzFDd2lXQmh3Wg==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