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DT at Hollingwood                         </w:t>
      </w:r>
      <w:r w:rsidDel="00000000" w:rsidR="00000000" w:rsidRPr="00000000">
        <w:drawing>
          <wp:anchor allowOverlap="1" behindDoc="1" distB="0" distT="0" distL="0" distR="0" hidden="0" layoutInCell="1" locked="0" relativeHeight="0" simplePos="0">
            <wp:simplePos x="0" y="0"/>
            <wp:positionH relativeFrom="column">
              <wp:posOffset>4324350</wp:posOffset>
            </wp:positionH>
            <wp:positionV relativeFrom="paragraph">
              <wp:posOffset>0</wp:posOffset>
            </wp:positionV>
            <wp:extent cx="890588" cy="890588"/>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90588" cy="890588"/>
                    </a:xfrm>
                    <a:prstGeom prst="rect"/>
                    <a:ln/>
                  </pic:spPr>
                </pic:pic>
              </a:graphicData>
            </a:graphic>
          </wp:anchor>
        </w:drawing>
      </w:r>
    </w:p>
    <w:p w:rsidR="00000000" w:rsidDel="00000000" w:rsidP="00000000" w:rsidRDefault="00000000" w:rsidRPr="00000000" w14:paraId="00000002">
      <w:pPr>
        <w:spacing w:after="240" w:before="240" w:line="276" w:lineRule="auto"/>
        <w:jc w:val="both"/>
        <w:rPr>
          <w:b w:val="1"/>
          <w:bCs w:val="1"/>
          <w:sz w:val="20"/>
          <w:szCs w:val="20"/>
          <w:u w:val="single"/>
        </w:rPr>
      </w:pPr>
      <w:r w:rsidDel="00000000" w:rsidR="00000000" w:rsidRPr="00000000">
        <w:rPr>
          <w:rtl w:val="0"/>
        </w:rPr>
      </w:r>
    </w:p>
    <w:p w:rsidR="00000000" w:rsidDel="00000000" w:rsidP="00000000" w:rsidRDefault="00000000" w:rsidRPr="00000000" w14:paraId="00000003">
      <w:pPr>
        <w:spacing w:after="240" w:before="240" w:line="276" w:lineRule="auto"/>
        <w:jc w:val="both"/>
        <w:rPr>
          <w:b w:val="1"/>
          <w:bCs w:val="1"/>
          <w:sz w:val="20"/>
          <w:szCs w:val="20"/>
          <w:u w:val="single"/>
        </w:rPr>
      </w:pPr>
      <w:r w:rsidDel="00000000" w:rsidR="00000000" w:rsidRPr="00000000">
        <w:rPr>
          <w:b w:val="1"/>
          <w:bCs w:val="1"/>
          <w:sz w:val="20"/>
          <w:szCs w:val="20"/>
          <w:u w:val="single"/>
          <w:rtl w:val="0"/>
        </w:rPr>
        <w:t xml:space="preserve">Intent </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rPr>
          <w:b w:val="1"/>
          <w:bCs w:val="1"/>
          <w:sz w:val="20"/>
          <w:szCs w:val="20"/>
          <w:u w:val="single"/>
        </w:rPr>
      </w:pPr>
      <w:r w:rsidDel="00000000" w:rsidR="00000000" w:rsidRPr="00000000">
        <w:rPr>
          <w:sz w:val="20"/>
          <w:szCs w:val="20"/>
          <w:rtl w:val="0"/>
        </w:rPr>
        <w:t xml:space="preserve">The design and technology curriculum at Hollingwood is carefully tailored to progressively build skills and knowledge across key stages. Our curriculum provides children with transferable skills such as team work, creativity, decision making and problem solving skills. Children learn how to be flexible and to embrace change. They develop communication and leadership skills.</w:t>
      </w:r>
      <w:r w:rsidDel="00000000" w:rsidR="00000000" w:rsidRPr="00000000">
        <w:rPr>
          <w:b w:val="1"/>
          <w:bCs w:val="1"/>
          <w:sz w:val="20"/>
          <w:szCs w:val="20"/>
          <w:rtl w:val="0"/>
        </w:rPr>
        <w:t xml:space="preserve"> </w:t>
      </w:r>
      <w:r w:rsidDel="00000000" w:rsidR="00000000" w:rsidRPr="00000000">
        <w:rPr>
          <w:sz w:val="20"/>
          <w:szCs w:val="20"/>
          <w:rtl w:val="0"/>
        </w:rPr>
        <w:t xml:space="preserve">Within each DT unit the children are made aware of future careers linked to the topic, they also learn about real life designers who work within that specific field.</w:t>
      </w: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sz w:val="20"/>
          <w:szCs w:val="20"/>
        </w:rPr>
      </w:pPr>
      <w:r w:rsidDel="00000000" w:rsidR="00000000" w:rsidRPr="00000000">
        <w:rPr>
          <w:sz w:val="20"/>
          <w:szCs w:val="20"/>
          <w:rtl w:val="0"/>
        </w:rPr>
        <w:t xml:space="preserve">Our intent is to ensure all pupils, including those with special educational needs and disabilities, have equitable access to design and technology learning experiences.</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b w:val="1"/>
          <w:bCs w:val="1"/>
          <w:sz w:val="20"/>
          <w:szCs w:val="20"/>
          <w:u w:val="single"/>
        </w:rPr>
      </w:pPr>
      <w:r w:rsidDel="00000000" w:rsidR="00000000" w:rsidRPr="00000000">
        <w:rPr>
          <w:b w:val="1"/>
          <w:bCs w:val="1"/>
          <w:sz w:val="20"/>
          <w:szCs w:val="20"/>
          <w:u w:val="single"/>
          <w:rtl w:val="0"/>
        </w:rPr>
        <w:t xml:space="preserve">Implementation </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sz w:val="20"/>
          <w:szCs w:val="20"/>
        </w:rPr>
      </w:pPr>
      <w:r w:rsidDel="00000000" w:rsidR="00000000" w:rsidRPr="00000000">
        <w:rPr>
          <w:sz w:val="20"/>
          <w:szCs w:val="20"/>
          <w:rtl w:val="0"/>
        </w:rPr>
        <w:t xml:space="preserve">Our curriculum is focused on providing engaging, practical, and enriching learning experiences that inspire and challenge pupils. </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sz w:val="20"/>
          <w:szCs w:val="20"/>
        </w:rPr>
      </w:pPr>
      <w:r w:rsidDel="00000000" w:rsidR="00000000" w:rsidRPr="00000000">
        <w:rPr>
          <w:sz w:val="20"/>
          <w:szCs w:val="20"/>
          <w:rtl w:val="0"/>
        </w:rPr>
        <w:t xml:space="preserve">All lessons focus on these six principles of Design Technology:</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pacing w:after="180" w:before="180" w:line="240" w:lineRule="auto"/>
        <w:jc w:val="both"/>
        <w:rPr>
          <w:sz w:val="20"/>
          <w:szCs w:val="20"/>
        </w:rPr>
      </w:pPr>
      <w:r w:rsidDel="00000000" w:rsidR="00000000" w:rsidRPr="00000000">
        <w:rPr>
          <w:b w:val="1"/>
          <w:bCs w:val="1"/>
          <w:sz w:val="20"/>
          <w:szCs w:val="20"/>
          <w:rtl w:val="0"/>
        </w:rPr>
        <w:t xml:space="preserve">User</w:t>
      </w:r>
      <w:r w:rsidDel="00000000" w:rsidR="00000000" w:rsidRPr="00000000">
        <w:rPr>
          <w:sz w:val="20"/>
          <w:szCs w:val="20"/>
          <w:rtl w:val="0"/>
        </w:rPr>
        <w:t xml:space="preserve"> – Products are designed with a specific user in mind. </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pacing w:after="180" w:before="180" w:line="240" w:lineRule="auto"/>
        <w:jc w:val="both"/>
        <w:rPr>
          <w:sz w:val="20"/>
          <w:szCs w:val="20"/>
        </w:rPr>
      </w:pPr>
      <w:r w:rsidDel="00000000" w:rsidR="00000000" w:rsidRPr="00000000">
        <w:rPr>
          <w:b w:val="1"/>
          <w:bCs w:val="1"/>
          <w:sz w:val="20"/>
          <w:szCs w:val="20"/>
          <w:rtl w:val="0"/>
        </w:rPr>
        <w:t xml:space="preserve">Purpose</w:t>
      </w:r>
      <w:r w:rsidDel="00000000" w:rsidR="00000000" w:rsidRPr="00000000">
        <w:rPr>
          <w:sz w:val="20"/>
          <w:szCs w:val="20"/>
          <w:rtl w:val="0"/>
        </w:rPr>
        <w:t xml:space="preserve"> – Children should be able to tell others what the product is for.</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pacing w:after="180" w:before="180" w:line="240" w:lineRule="auto"/>
        <w:jc w:val="both"/>
        <w:rPr>
          <w:sz w:val="20"/>
          <w:szCs w:val="20"/>
        </w:rPr>
      </w:pPr>
      <w:r w:rsidDel="00000000" w:rsidR="00000000" w:rsidRPr="00000000">
        <w:rPr>
          <w:b w:val="1"/>
          <w:bCs w:val="1"/>
          <w:sz w:val="20"/>
          <w:szCs w:val="20"/>
          <w:rtl w:val="0"/>
        </w:rPr>
        <w:t xml:space="preserve">Functionality</w:t>
      </w:r>
      <w:r w:rsidDel="00000000" w:rsidR="00000000" w:rsidRPr="00000000">
        <w:rPr>
          <w:sz w:val="20"/>
          <w:szCs w:val="20"/>
          <w:rtl w:val="0"/>
        </w:rPr>
        <w:t xml:space="preserve"> – The product should work and be made to a good standard.</w:t>
      </w:r>
    </w:p>
    <w:p w:rsidR="00000000" w:rsidDel="00000000" w:rsidP="00000000" w:rsidRDefault="00000000" w:rsidRPr="00000000" w14:paraId="0000000C">
      <w:pPr>
        <w:spacing w:line="240" w:lineRule="auto"/>
        <w:rPr>
          <w:sz w:val="20"/>
          <w:szCs w:val="20"/>
        </w:rPr>
      </w:pPr>
      <w:r w:rsidDel="00000000" w:rsidR="00000000" w:rsidRPr="00000000">
        <w:rPr>
          <w:b w:val="1"/>
          <w:bCs w:val="1"/>
          <w:sz w:val="20"/>
          <w:szCs w:val="20"/>
          <w:rtl w:val="0"/>
        </w:rPr>
        <w:t xml:space="preserve">Design decisions </w:t>
      </w:r>
      <w:r w:rsidDel="00000000" w:rsidR="00000000" w:rsidRPr="00000000">
        <w:rPr>
          <w:sz w:val="20"/>
          <w:szCs w:val="20"/>
          <w:rtl w:val="0"/>
        </w:rPr>
        <w:t xml:space="preserve">– Children should be able to decide on size, shape and materials used.</w:t>
      </w:r>
    </w:p>
    <w:p w:rsidR="00000000" w:rsidDel="00000000" w:rsidP="00000000" w:rsidRDefault="00000000" w:rsidRPr="00000000" w14:paraId="0000000D">
      <w:pPr>
        <w:spacing w:line="240" w:lineRule="auto"/>
        <w:rPr>
          <w:b w:val="1"/>
          <w:bCs w:val="1"/>
          <w:sz w:val="20"/>
          <w:szCs w:val="20"/>
        </w:rPr>
      </w:pPr>
      <w:r w:rsidDel="00000000" w:rsidR="00000000" w:rsidRPr="00000000">
        <w:rPr>
          <w:rtl w:val="0"/>
        </w:rPr>
      </w:r>
    </w:p>
    <w:p w:rsidR="00000000" w:rsidDel="00000000" w:rsidP="00000000" w:rsidRDefault="00000000" w:rsidRPr="00000000" w14:paraId="0000000E">
      <w:pPr>
        <w:spacing w:line="240" w:lineRule="auto"/>
        <w:rPr>
          <w:b w:val="1"/>
          <w:bCs w:val="1"/>
          <w:sz w:val="20"/>
          <w:szCs w:val="20"/>
        </w:rPr>
      </w:pPr>
      <w:r w:rsidDel="00000000" w:rsidR="00000000" w:rsidRPr="00000000">
        <w:rPr>
          <w:b w:val="1"/>
          <w:bCs w:val="1"/>
          <w:sz w:val="20"/>
          <w:szCs w:val="20"/>
          <w:rtl w:val="0"/>
        </w:rPr>
        <w:t xml:space="preserve">Innovation and Authenticity </w:t>
      </w:r>
      <w:r w:rsidDel="00000000" w:rsidR="00000000" w:rsidRPr="00000000">
        <w:rPr>
          <w:sz w:val="20"/>
          <w:szCs w:val="20"/>
          <w:rtl w:val="0"/>
        </w:rPr>
        <w:t xml:space="preserve"> –  Children should have ownership of their product, each unit should have aspects of evaluation, design, mock-up and testing, and a hands-on approach to learning. The completed product should reflect their design and purpose.</w:t>
      </w: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sz w:val="20"/>
          <w:szCs w:val="20"/>
        </w:rPr>
      </w:pPr>
      <w:r w:rsidDel="00000000" w:rsidR="00000000" w:rsidRPr="00000000">
        <w:rPr>
          <w:sz w:val="20"/>
          <w:szCs w:val="20"/>
          <w:rtl w:val="0"/>
        </w:rPr>
        <w:t xml:space="preserve">Our DT learning pathway ensures a progression of skills from EYFS to Year 6. Within Early Years the children learn to use tools safely and effectively. They are introduced to food preparation and food hygiene.</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sz w:val="20"/>
          <w:szCs w:val="20"/>
        </w:rPr>
      </w:pPr>
      <w:r w:rsidDel="00000000" w:rsidR="00000000" w:rsidRPr="00000000">
        <w:rPr>
          <w:sz w:val="20"/>
          <w:szCs w:val="20"/>
          <w:rtl w:val="0"/>
        </w:rPr>
        <w:t xml:space="preserve">The five areas of DT (food, structures, mechanisms, textiles and electrical systems) are covered within each Key Stage. Each unit is carefully developed to ensure that skills learned within Key Stage One will be used and built upon within Key Stage 2.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sz w:val="20"/>
          <w:szCs w:val="20"/>
        </w:rPr>
      </w:pP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b w:val="1"/>
          <w:bCs w:val="1"/>
          <w:sz w:val="20"/>
          <w:szCs w:val="20"/>
          <w:u w:val="single"/>
        </w:rPr>
      </w:pPr>
      <w:r w:rsidDel="00000000" w:rsidR="00000000" w:rsidRPr="00000000">
        <w:rPr>
          <w:b w:val="1"/>
          <w:bCs w:val="1"/>
          <w:sz w:val="20"/>
          <w:szCs w:val="20"/>
          <w:u w:val="single"/>
          <w:rtl w:val="0"/>
        </w:rPr>
        <w:t xml:space="preserve">Impact</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sz w:val="20"/>
          <w:szCs w:val="20"/>
        </w:rPr>
      </w:pPr>
      <w:r w:rsidDel="00000000" w:rsidR="00000000" w:rsidRPr="00000000">
        <w:rPr>
          <w:sz w:val="20"/>
          <w:szCs w:val="20"/>
          <w:rtl w:val="0"/>
        </w:rPr>
        <w:t xml:space="preserve">The impact of our design and technology provision is evident in the outcomes achieved by our pupils, the enthusiasm for the subject, and the broader development of key skills and attributes. Our focus on impact includes:</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pacing w:after="2440" w:before="180" w:line="276" w:lineRule="auto"/>
        <w:ind w:left="0" w:right="300" w:firstLine="0"/>
        <w:rPr>
          <w:sz w:val="20"/>
          <w:szCs w:val="20"/>
        </w:rPr>
      </w:pPr>
      <w:r w:rsidDel="00000000" w:rsidR="00000000" w:rsidRPr="00000000">
        <w:rPr>
          <w:b w:val="1"/>
          <w:bCs w:val="1"/>
          <w:sz w:val="20"/>
          <w:szCs w:val="20"/>
          <w:rtl w:val="0"/>
        </w:rPr>
        <w:t xml:space="preserve">Engagement and Attitudes: </w:t>
      </w:r>
      <w:r w:rsidDel="00000000" w:rsidR="00000000" w:rsidRPr="00000000">
        <w:rPr>
          <w:sz w:val="20"/>
          <w:szCs w:val="20"/>
          <w:rtl w:val="0"/>
        </w:rPr>
        <w:t xml:space="preserve">We hold DT enrichment afternoons where parents are invited to work alongside their child designing, making and evaluating a product.</w:t>
        <w:br w:type="textWrapping"/>
        <w:t xml:space="preserve">We see a positive shift in  attitudes towards design and technology, with increased enthusiasm, resilience, and confidence in tackling design challenges and expressing their creativity.</w:t>
        <w:br w:type="textWrapping"/>
        <w:br w:type="textWrapping"/>
      </w:r>
      <w:r w:rsidDel="00000000" w:rsidR="00000000" w:rsidRPr="00000000">
        <w:rPr>
          <w:b w:val="1"/>
          <w:bCs w:val="1"/>
          <w:sz w:val="20"/>
          <w:szCs w:val="20"/>
          <w:rtl w:val="0"/>
        </w:rPr>
        <w:t xml:space="preserve">Skills Development:</w:t>
        <w:br w:type="textWrapping"/>
      </w:r>
      <w:r w:rsidDel="00000000" w:rsidR="00000000" w:rsidRPr="00000000">
        <w:rPr>
          <w:sz w:val="20"/>
          <w:szCs w:val="20"/>
          <w:rtl w:val="0"/>
        </w:rPr>
        <w:t xml:space="preserve">Pupils develop a range of skills such as precision in measurement, dexterity in handling tools, creativity in ideation, and collaboration in team projects, which are transferable to other areas of learning and life beyond school.</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pacing w:after="180" w:before="180" w:line="276" w:lineRule="auto"/>
        <w:jc w:val="both"/>
        <w:rPr>
          <w:sz w:val="20"/>
          <w:szCs w:val="20"/>
        </w:rPr>
      </w:pPr>
      <w:r w:rsidDel="00000000" w:rsidR="00000000" w:rsidRPr="00000000">
        <w:rPr>
          <w:rtl w:val="0"/>
        </w:rPr>
      </w:r>
    </w:p>
    <w:p w:rsidR="00000000" w:rsidDel="00000000" w:rsidP="00000000" w:rsidRDefault="00000000" w:rsidRPr="00000000" w14:paraId="00000016">
      <w:pPr>
        <w:spacing w:after="240" w:before="240" w:line="276" w:lineRule="auto"/>
        <w:jc w:val="both"/>
        <w:rPr>
          <w:sz w:val="20"/>
          <w:szCs w:val="20"/>
        </w:rPr>
      </w:pPr>
      <w:r w:rsidDel="00000000" w:rsidR="00000000" w:rsidRPr="00000000">
        <w:rPr>
          <w:rtl w:val="0"/>
        </w:rPr>
      </w:r>
    </w:p>
    <w:p w:rsidR="00000000" w:rsidDel="00000000" w:rsidP="00000000" w:rsidRDefault="00000000" w:rsidRPr="00000000" w14:paraId="00000017">
      <w:pPr>
        <w:widowControl w:val="0"/>
        <w:spacing w:after="240" w:before="240" w:lineRule="auto"/>
        <w:rPr>
          <w:sz w:val="20"/>
          <w:szCs w:val="20"/>
        </w:rPr>
      </w:pPr>
      <w:r w:rsidDel="00000000" w:rsidR="00000000" w:rsidRPr="00000000">
        <w:rPr>
          <w:sz w:val="20"/>
          <w:szCs w:val="20"/>
          <w:rtl w:val="0"/>
        </w:rPr>
        <w:t xml:space="preserve">Hollingwood’s design and technology curriculum is structured to progressively build skills and knowledge across all key stages, ensuring all pupils, including those with SEND, have equal access. It promotes teamwork, creativity, problem-solving, and leadership while linking learning to real-world designers and careers. Through engaging, hands-on lessons, pupils design purposeful, functional products, making informed decisions and evaluating their work. The curriculum covers food, structures, mechanisms, textiles, and electrical systems, with skills developing from Early Years to Year 6. As a result, pupils show increased enthusiasm, confidence, and resilience, alongside strong practical and collaborative skills that support learning across subjects and beyond school.</w:t>
      </w:r>
    </w:p>
    <w:p w:rsidR="00000000" w:rsidDel="00000000" w:rsidP="00000000" w:rsidRDefault="00000000" w:rsidRPr="00000000" w14:paraId="00000018">
      <w:pPr>
        <w:widowControl w:val="0"/>
        <w:ind w:left="0" w:firstLine="0"/>
        <w:rPr>
          <w:b w:val="1"/>
          <w:bCs w:val="1"/>
          <w:sz w:val="20"/>
          <w:szCs w:val="20"/>
          <w:u w:val="single"/>
        </w:rPr>
      </w:pPr>
      <w:r w:rsidDel="00000000" w:rsidR="00000000" w:rsidRPr="00000000">
        <w:rPr>
          <w:rtl w:val="0"/>
        </w:rPr>
      </w:r>
    </w:p>
    <w:sectPr>
      <w:headerReference r:id="rId8" w:type="default"/>
      <w:pgSz w:h="16834" w:w="11909" w:orient="portrait"/>
      <w:pgMar w:bottom="239.64566929134207" w:top="141.73228346456693"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b w:val="1"/>
        <w:bCs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sILThSoVy4VlnhzElaN4oXYNBQ==">CgMxLjA4AHIhMWEwal82a191T3RVek03SDlwZjRrQ1FGMlRZUVNJRE5I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