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C9AFF9" w14:textId="77777777" w:rsidR="00BF3ADF" w:rsidRDefault="00983003">
      <w:pPr>
        <w:rPr>
          <w:rFonts w:ascii="Calibri" w:eastAsia="Calibri" w:hAnsi="Calibri" w:cs="Calibri"/>
          <w:sz w:val="28"/>
          <w:szCs w:val="28"/>
        </w:rPr>
      </w:pPr>
      <w:proofErr w:type="spellStart"/>
      <w:r>
        <w:rPr>
          <w:rFonts w:ascii="Calibri" w:eastAsia="Calibri" w:hAnsi="Calibri" w:cs="Calibri"/>
          <w:sz w:val="38"/>
          <w:szCs w:val="38"/>
        </w:rPr>
        <w:t>Hollingwood</w:t>
      </w:r>
      <w:proofErr w:type="spellEnd"/>
      <w:r>
        <w:rPr>
          <w:rFonts w:ascii="Calibri" w:eastAsia="Calibri" w:hAnsi="Calibri" w:cs="Calibri"/>
          <w:sz w:val="38"/>
          <w:szCs w:val="38"/>
        </w:rPr>
        <w:t xml:space="preserve"> Primary School Play Policy</w:t>
      </w:r>
      <w:r>
        <w:rPr>
          <w:rFonts w:ascii="Calibri" w:eastAsia="Calibri" w:hAnsi="Calibri" w:cs="Calibri"/>
          <w:sz w:val="28"/>
          <w:szCs w:val="28"/>
        </w:rPr>
        <w:t xml:space="preserve"> </w:t>
      </w:r>
    </w:p>
    <w:p w14:paraId="4670B68D" w14:textId="77777777" w:rsidR="00BF3ADF" w:rsidRDefault="00BF3ADF">
      <w:pPr>
        <w:rPr>
          <w:rFonts w:ascii="Calibri" w:eastAsia="Calibri" w:hAnsi="Calibri" w:cs="Calibri"/>
          <w:sz w:val="20"/>
          <w:szCs w:val="20"/>
        </w:rPr>
      </w:pPr>
    </w:p>
    <w:p w14:paraId="6D1829EB" w14:textId="77777777" w:rsidR="00BF3ADF" w:rsidRDefault="00983003">
      <w:pPr>
        <w:rPr>
          <w:rFonts w:ascii="Calibri" w:eastAsia="Calibri" w:hAnsi="Calibri" w:cs="Calibri"/>
          <w:sz w:val="26"/>
          <w:szCs w:val="26"/>
        </w:rPr>
      </w:pPr>
      <w:r>
        <w:rPr>
          <w:rFonts w:ascii="Calibri" w:eastAsia="Calibri" w:hAnsi="Calibri" w:cs="Calibri"/>
          <w:b/>
          <w:bCs/>
          <w:sz w:val="26"/>
          <w:szCs w:val="26"/>
        </w:rPr>
        <w:t>Introduction</w:t>
      </w:r>
    </w:p>
    <w:p w14:paraId="530D0F63" w14:textId="77777777" w:rsidR="00BF3ADF" w:rsidRDefault="00983003">
      <w:pPr>
        <w:rPr>
          <w:rFonts w:ascii="Calibri" w:eastAsia="Calibri" w:hAnsi="Calibri" w:cs="Calibri"/>
          <w:sz w:val="26"/>
          <w:szCs w:val="26"/>
        </w:rPr>
      </w:pPr>
      <w:r>
        <w:rPr>
          <w:rFonts w:ascii="Calibri" w:eastAsia="Calibri" w:hAnsi="Calibri" w:cs="Calibri"/>
          <w:sz w:val="26"/>
          <w:szCs w:val="26"/>
        </w:rPr>
        <w:t xml:space="preserve">At </w:t>
      </w:r>
      <w:proofErr w:type="spellStart"/>
      <w:r>
        <w:rPr>
          <w:rFonts w:ascii="Calibri" w:eastAsia="Calibri" w:hAnsi="Calibri" w:cs="Calibri"/>
          <w:sz w:val="26"/>
          <w:szCs w:val="26"/>
        </w:rPr>
        <w:t>Hollingwood</w:t>
      </w:r>
      <w:proofErr w:type="spellEnd"/>
      <w:r>
        <w:rPr>
          <w:rFonts w:ascii="Calibri" w:eastAsia="Calibri" w:hAnsi="Calibri" w:cs="Calibri"/>
          <w:sz w:val="26"/>
          <w:szCs w:val="26"/>
        </w:rPr>
        <w:t>, we believe that play is fundamental to the physical, social, emotional, and cognitive development of children. Our adoption of the OPAL (Outdoor Play and Learning) approach reflects our commitment to providing high-quality, outdoor learning</w:t>
      </w:r>
      <w:r>
        <w:rPr>
          <w:rFonts w:ascii="Calibri" w:eastAsia="Calibri" w:hAnsi="Calibri" w:cs="Calibri"/>
          <w:sz w:val="26"/>
          <w:szCs w:val="26"/>
        </w:rPr>
        <w:t xml:space="preserve"> experiences that foster independence, creativity, and resilience.</w:t>
      </w:r>
    </w:p>
    <w:p w14:paraId="37141BE9" w14:textId="77777777" w:rsidR="00BF3ADF" w:rsidRDefault="00BF3ADF">
      <w:pPr>
        <w:spacing w:line="240" w:lineRule="auto"/>
        <w:rPr>
          <w:rFonts w:ascii="Calibri" w:eastAsia="Calibri" w:hAnsi="Calibri" w:cs="Calibri"/>
          <w:sz w:val="26"/>
          <w:szCs w:val="26"/>
        </w:rPr>
      </w:pPr>
    </w:p>
    <w:p w14:paraId="197F9669"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Commitment</w:t>
      </w:r>
    </w:p>
    <w:p w14:paraId="4EB9E8AD"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Our school undertakes to refer to this play policy in all decisions that affect children’s play. Our school is committed to providing the strategic and operational leadership ne</w:t>
      </w:r>
      <w:r>
        <w:rPr>
          <w:rFonts w:ascii="Calibri" w:eastAsia="Calibri" w:hAnsi="Calibri" w:cs="Calibri"/>
          <w:sz w:val="26"/>
          <w:szCs w:val="26"/>
        </w:rPr>
        <w:t>eded to provide and maintain quality play provision for all of our children.</w:t>
      </w:r>
    </w:p>
    <w:p w14:paraId="4D2006F8" w14:textId="77777777" w:rsidR="00BF3ADF" w:rsidRDefault="00BF3ADF">
      <w:pPr>
        <w:spacing w:line="240" w:lineRule="auto"/>
        <w:rPr>
          <w:rFonts w:ascii="Calibri" w:eastAsia="Calibri" w:hAnsi="Calibri" w:cs="Calibri"/>
          <w:sz w:val="26"/>
          <w:szCs w:val="26"/>
        </w:rPr>
      </w:pPr>
    </w:p>
    <w:p w14:paraId="60B834EE"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Rationale</w:t>
      </w:r>
    </w:p>
    <w:p w14:paraId="15D36A53"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Our school believes that all children need opportunities to play that allow them to explore, manipulate, experience and affect their environment. We believe play provis</w:t>
      </w:r>
      <w:r>
        <w:rPr>
          <w:rFonts w:ascii="Calibri" w:eastAsia="Calibri" w:hAnsi="Calibri" w:cs="Calibri"/>
          <w:sz w:val="26"/>
          <w:szCs w:val="26"/>
        </w:rPr>
        <w:t xml:space="preserve">ion should be welcoming and accessible to every child, irrespective of gender, economic or social circumstances, ethnic or cultural background or origin, or individual abilities. </w:t>
      </w:r>
    </w:p>
    <w:p w14:paraId="6AA2C027" w14:textId="77777777" w:rsidR="00BF3ADF" w:rsidRDefault="00BF3ADF">
      <w:pPr>
        <w:spacing w:line="240" w:lineRule="auto"/>
        <w:rPr>
          <w:rFonts w:ascii="Calibri" w:eastAsia="Calibri" w:hAnsi="Calibri" w:cs="Calibri"/>
          <w:sz w:val="26"/>
          <w:szCs w:val="26"/>
        </w:rPr>
      </w:pPr>
    </w:p>
    <w:p w14:paraId="00B27562" w14:textId="77777777" w:rsidR="00BF3ADF" w:rsidRDefault="00983003">
      <w:pPr>
        <w:spacing w:line="240" w:lineRule="auto"/>
        <w:rPr>
          <w:rFonts w:ascii="Calibri" w:eastAsia="Calibri" w:hAnsi="Calibri" w:cs="Calibri"/>
          <w:i/>
          <w:iCs/>
          <w:sz w:val="26"/>
          <w:szCs w:val="26"/>
        </w:rPr>
      </w:pPr>
      <w:r>
        <w:rPr>
          <w:rFonts w:ascii="Calibri" w:eastAsia="Calibri" w:hAnsi="Calibri" w:cs="Calibri"/>
          <w:sz w:val="26"/>
          <w:szCs w:val="26"/>
        </w:rPr>
        <w:t xml:space="preserve">The OPAL Primary Programme rationale is that “… </w:t>
      </w:r>
      <w:r>
        <w:rPr>
          <w:rFonts w:ascii="Calibri" w:eastAsia="Calibri" w:hAnsi="Calibri" w:cs="Calibri"/>
          <w:i/>
          <w:iCs/>
          <w:sz w:val="26"/>
          <w:szCs w:val="26"/>
        </w:rPr>
        <w:t>better, more active and cre</w:t>
      </w:r>
      <w:r>
        <w:rPr>
          <w:rFonts w:ascii="Calibri" w:eastAsia="Calibri" w:hAnsi="Calibri" w:cs="Calibri"/>
          <w:i/>
          <w:iCs/>
          <w:sz w:val="26"/>
          <w:szCs w:val="26"/>
        </w:rPr>
        <w:t>ative playtimes can mean happier and healthier children, and having happier, healthier, more active children usually results in a more positive attitude to learning in school, with more effective classroom lessons, less staff time spent resolving unnecessa</w:t>
      </w:r>
      <w:r>
        <w:rPr>
          <w:rFonts w:ascii="Calibri" w:eastAsia="Calibri" w:hAnsi="Calibri" w:cs="Calibri"/>
          <w:i/>
          <w:iCs/>
          <w:sz w:val="26"/>
          <w:szCs w:val="26"/>
        </w:rPr>
        <w:t>ry behavioural problems, fewer playtime accidents, happier staff and a healthier attitude to life.”</w:t>
      </w:r>
    </w:p>
    <w:p w14:paraId="594DE294" w14:textId="77777777" w:rsidR="00BF3ADF" w:rsidRDefault="00BF3ADF">
      <w:pPr>
        <w:spacing w:line="240" w:lineRule="auto"/>
        <w:rPr>
          <w:rFonts w:ascii="Calibri" w:eastAsia="Calibri" w:hAnsi="Calibri" w:cs="Calibri"/>
          <w:sz w:val="26"/>
          <w:szCs w:val="26"/>
        </w:rPr>
      </w:pPr>
    </w:p>
    <w:p w14:paraId="1BFA2787"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Through play we can strengthen children’s understanding of our school’s 3 golden rules:</w:t>
      </w:r>
    </w:p>
    <w:p w14:paraId="66CB2A3A" w14:textId="77777777" w:rsidR="00BF3ADF" w:rsidRDefault="00983003">
      <w:pPr>
        <w:numPr>
          <w:ilvl w:val="0"/>
          <w:numId w:val="1"/>
        </w:numPr>
        <w:spacing w:line="240" w:lineRule="auto"/>
        <w:rPr>
          <w:rFonts w:ascii="Calibri" w:eastAsia="Calibri" w:hAnsi="Calibri" w:cs="Calibri"/>
          <w:sz w:val="26"/>
          <w:szCs w:val="26"/>
        </w:rPr>
      </w:pPr>
      <w:r>
        <w:rPr>
          <w:rFonts w:ascii="Calibri" w:eastAsia="Calibri" w:hAnsi="Calibri" w:cs="Calibri"/>
          <w:sz w:val="26"/>
          <w:szCs w:val="26"/>
        </w:rPr>
        <w:t>Be a good learner</w:t>
      </w:r>
    </w:p>
    <w:p w14:paraId="1B1FD827" w14:textId="77777777" w:rsidR="00BF3ADF" w:rsidRDefault="00983003">
      <w:pPr>
        <w:numPr>
          <w:ilvl w:val="0"/>
          <w:numId w:val="1"/>
        </w:numPr>
        <w:spacing w:line="240" w:lineRule="auto"/>
        <w:rPr>
          <w:rFonts w:ascii="Calibri" w:eastAsia="Calibri" w:hAnsi="Calibri" w:cs="Calibri"/>
          <w:sz w:val="26"/>
          <w:szCs w:val="26"/>
        </w:rPr>
      </w:pPr>
      <w:r>
        <w:rPr>
          <w:rFonts w:ascii="Calibri" w:eastAsia="Calibri" w:hAnsi="Calibri" w:cs="Calibri"/>
          <w:sz w:val="26"/>
          <w:szCs w:val="26"/>
        </w:rPr>
        <w:t>Keep each other safe</w:t>
      </w:r>
    </w:p>
    <w:p w14:paraId="2FB404EB" w14:textId="77777777" w:rsidR="00BF3ADF" w:rsidRDefault="00983003">
      <w:pPr>
        <w:numPr>
          <w:ilvl w:val="0"/>
          <w:numId w:val="1"/>
        </w:numPr>
        <w:spacing w:line="240" w:lineRule="auto"/>
        <w:rPr>
          <w:rFonts w:ascii="Calibri" w:eastAsia="Calibri" w:hAnsi="Calibri" w:cs="Calibri"/>
          <w:sz w:val="26"/>
          <w:szCs w:val="26"/>
        </w:rPr>
      </w:pPr>
      <w:r>
        <w:rPr>
          <w:rFonts w:ascii="Calibri" w:eastAsia="Calibri" w:hAnsi="Calibri" w:cs="Calibri"/>
          <w:sz w:val="26"/>
          <w:szCs w:val="26"/>
        </w:rPr>
        <w:t>Be respectful</w:t>
      </w:r>
    </w:p>
    <w:p w14:paraId="282D806B" w14:textId="77777777" w:rsidR="00BF3ADF" w:rsidRDefault="00BF3ADF">
      <w:pPr>
        <w:spacing w:line="240" w:lineRule="auto"/>
        <w:rPr>
          <w:rFonts w:ascii="Calibri" w:eastAsia="Calibri" w:hAnsi="Calibri" w:cs="Calibri"/>
          <w:sz w:val="26"/>
          <w:szCs w:val="26"/>
        </w:rPr>
      </w:pPr>
    </w:p>
    <w:p w14:paraId="74A44290"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Definition an</w:t>
      </w:r>
      <w:r>
        <w:rPr>
          <w:rFonts w:ascii="Calibri" w:eastAsia="Calibri" w:hAnsi="Calibri" w:cs="Calibri"/>
          <w:b/>
          <w:bCs/>
          <w:sz w:val="26"/>
          <w:szCs w:val="26"/>
        </w:rPr>
        <w:t>d value of play</w:t>
      </w:r>
    </w:p>
    <w:p w14:paraId="5C9A8945"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Play is defined as a process that is intrinsically motivated, directed by the child and freely chosen by the child. Play has its own value and provides its own purpose. It may or may not involve equipment or other people. </w:t>
      </w:r>
    </w:p>
    <w:p w14:paraId="2F90F8C1" w14:textId="77777777" w:rsidR="00BF3ADF" w:rsidRDefault="00BF3ADF">
      <w:pPr>
        <w:spacing w:line="240" w:lineRule="auto"/>
        <w:rPr>
          <w:rFonts w:ascii="Calibri" w:eastAsia="Calibri" w:hAnsi="Calibri" w:cs="Calibri"/>
          <w:sz w:val="26"/>
          <w:szCs w:val="26"/>
        </w:rPr>
      </w:pPr>
    </w:p>
    <w:p w14:paraId="67A3D209"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We believe play </w:t>
      </w:r>
      <w:r>
        <w:rPr>
          <w:rFonts w:ascii="Calibri" w:eastAsia="Calibri" w:hAnsi="Calibri" w:cs="Calibri"/>
          <w:sz w:val="26"/>
          <w:szCs w:val="26"/>
        </w:rPr>
        <w:t>has many benefits, including:</w:t>
      </w:r>
    </w:p>
    <w:p w14:paraId="12BD9FE1" w14:textId="77777777" w:rsidR="00BF3ADF" w:rsidRDefault="00BF3ADF">
      <w:pPr>
        <w:spacing w:line="240" w:lineRule="auto"/>
        <w:rPr>
          <w:rFonts w:ascii="Calibri" w:eastAsia="Calibri" w:hAnsi="Calibri" w:cs="Calibri"/>
          <w:sz w:val="26"/>
          <w:szCs w:val="26"/>
        </w:rPr>
      </w:pPr>
    </w:p>
    <w:p w14:paraId="0FAB30D7"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lastRenderedPageBreak/>
        <w:t xml:space="preserve">Play is critical to children’s health and wellbeing, and essential for their physical, emotional, social, spiritual and intellectual development. </w:t>
      </w:r>
    </w:p>
    <w:p w14:paraId="357D6120"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Play enables children to explore the physical and social environment, as well as different concepts and ideas</w:t>
      </w:r>
      <w:r>
        <w:rPr>
          <w:rFonts w:ascii="Calibri" w:eastAsia="Calibri" w:hAnsi="Calibri" w:cs="Calibri"/>
          <w:sz w:val="26"/>
          <w:szCs w:val="26"/>
        </w:rPr>
        <w:t>.</w:t>
      </w:r>
    </w:p>
    <w:p w14:paraId="2603EB3C"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Play enhances children’s self-esteem and their understanding of others through freely chosen social interactions, within peer groups, with individuals, and within groups of different ages, abilities, interests, genders, ethnicities and cultures.</w:t>
      </w:r>
    </w:p>
    <w:p w14:paraId="7F6411C5"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Play requi</w:t>
      </w:r>
      <w:r>
        <w:rPr>
          <w:rFonts w:ascii="Calibri" w:eastAsia="Calibri" w:hAnsi="Calibri" w:cs="Calibri"/>
          <w:sz w:val="26"/>
          <w:szCs w:val="26"/>
        </w:rPr>
        <w:t>res ongoing communication and negotiation skills, enabling children to develop a balance between their right to act freely and their responsibilities to others.</w:t>
      </w:r>
    </w:p>
    <w:p w14:paraId="3D0A9C84"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 xml:space="preserve">Play enables children to experience a wide range of emotions and develop their ability to cope </w:t>
      </w:r>
      <w:r>
        <w:rPr>
          <w:rFonts w:ascii="Calibri" w:eastAsia="Calibri" w:hAnsi="Calibri" w:cs="Calibri"/>
          <w:sz w:val="26"/>
          <w:szCs w:val="26"/>
        </w:rPr>
        <w:t>with these, including sadness and happiness, rejection and acceptance, frustration and achievement, boredom and fascination, fear and confidence.</w:t>
      </w:r>
    </w:p>
    <w:p w14:paraId="5B2347CC"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Play encourages self-confidence and the ability to make choices, problem solve and to be creative.</w:t>
      </w:r>
    </w:p>
    <w:p w14:paraId="738640C3" w14:textId="77777777" w:rsidR="00BF3ADF" w:rsidRDefault="00983003">
      <w:pPr>
        <w:numPr>
          <w:ilvl w:val="0"/>
          <w:numId w:val="4"/>
        </w:numPr>
        <w:spacing w:line="240" w:lineRule="auto"/>
        <w:ind w:left="567"/>
        <w:rPr>
          <w:rFonts w:ascii="Calibri" w:eastAsia="Calibri" w:hAnsi="Calibri" w:cs="Calibri"/>
          <w:sz w:val="26"/>
          <w:szCs w:val="26"/>
        </w:rPr>
      </w:pPr>
      <w:r>
        <w:rPr>
          <w:rFonts w:ascii="Calibri" w:eastAsia="Calibri" w:hAnsi="Calibri" w:cs="Calibri"/>
          <w:sz w:val="26"/>
          <w:szCs w:val="26"/>
        </w:rPr>
        <w:t>Play mainta</w:t>
      </w:r>
      <w:r>
        <w:rPr>
          <w:rFonts w:ascii="Calibri" w:eastAsia="Calibri" w:hAnsi="Calibri" w:cs="Calibri"/>
          <w:sz w:val="26"/>
          <w:szCs w:val="26"/>
        </w:rPr>
        <w:t>ins children’s openness to learning, develops their capabilities and allows them to push the boundaries of what they can achieve.</w:t>
      </w:r>
    </w:p>
    <w:p w14:paraId="006F6903" w14:textId="77777777" w:rsidR="00BF3ADF" w:rsidRDefault="00BF3ADF">
      <w:pPr>
        <w:spacing w:line="240" w:lineRule="auto"/>
        <w:rPr>
          <w:rFonts w:ascii="Calibri" w:eastAsia="Calibri" w:hAnsi="Calibri" w:cs="Calibri"/>
          <w:sz w:val="26"/>
          <w:szCs w:val="26"/>
        </w:rPr>
      </w:pPr>
    </w:p>
    <w:p w14:paraId="4D1C486B"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Aims</w:t>
      </w:r>
    </w:p>
    <w:p w14:paraId="511310C8"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In relation to play our school aims to:</w:t>
      </w:r>
    </w:p>
    <w:p w14:paraId="63779AC7" w14:textId="77777777" w:rsidR="00BF3ADF" w:rsidRDefault="00BF3ADF">
      <w:pPr>
        <w:spacing w:line="240" w:lineRule="auto"/>
        <w:rPr>
          <w:rFonts w:ascii="Calibri" w:eastAsia="Calibri" w:hAnsi="Calibri" w:cs="Calibri"/>
          <w:sz w:val="26"/>
          <w:szCs w:val="26"/>
        </w:rPr>
      </w:pPr>
    </w:p>
    <w:p w14:paraId="7E79A120"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Ensure play settings provide a varied, challenging and stimulating environment.</w:t>
      </w:r>
    </w:p>
    <w:p w14:paraId="1B274ADA"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Allow children to take risks and use a common-sense approach to the management of these risks and their benefits. </w:t>
      </w:r>
    </w:p>
    <w:p w14:paraId="4D6F5B58"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Provide opportunities for children to develop their relationships with each other. </w:t>
      </w:r>
    </w:p>
    <w:p w14:paraId="44102A1E"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Help children to develop respect for </w:t>
      </w:r>
      <w:proofErr w:type="gramStart"/>
      <w:r>
        <w:rPr>
          <w:rFonts w:ascii="Calibri" w:eastAsia="Calibri" w:hAnsi="Calibri" w:cs="Calibri"/>
          <w:sz w:val="26"/>
          <w:szCs w:val="26"/>
        </w:rPr>
        <w:t>the  natural</w:t>
      </w:r>
      <w:proofErr w:type="gramEnd"/>
      <w:r>
        <w:rPr>
          <w:rFonts w:ascii="Calibri" w:eastAsia="Calibri" w:hAnsi="Calibri" w:cs="Calibri"/>
          <w:sz w:val="26"/>
          <w:szCs w:val="26"/>
        </w:rPr>
        <w:t xml:space="preserve"> world.</w:t>
      </w:r>
    </w:p>
    <w:p w14:paraId="3B2C90FF"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Aid children’s physical, emotional, social, spiritual and intellectual development. </w:t>
      </w:r>
    </w:p>
    <w:p w14:paraId="37C36725"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Provide a range of environments that will encourage children to explore and play imaginatively.</w:t>
      </w:r>
    </w:p>
    <w:p w14:paraId="5E58CE7B"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Provide a range of environments that will support children’s learning acro</w:t>
      </w:r>
      <w:r>
        <w:rPr>
          <w:rFonts w:ascii="Calibri" w:eastAsia="Calibri" w:hAnsi="Calibri" w:cs="Calibri"/>
          <w:sz w:val="26"/>
          <w:szCs w:val="26"/>
        </w:rPr>
        <w:t xml:space="preserve">ss the curriculum and learning about the world around them. </w:t>
      </w:r>
    </w:p>
    <w:p w14:paraId="0FF62EEF"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Promote independence and teamwork within children. </w:t>
      </w:r>
    </w:p>
    <w:p w14:paraId="72735007"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 xml:space="preserve">Build emotional and physical resilience. </w:t>
      </w:r>
    </w:p>
    <w:p w14:paraId="4CD20824" w14:textId="77777777" w:rsidR="00BF3ADF" w:rsidRDefault="00983003">
      <w:pPr>
        <w:numPr>
          <w:ilvl w:val="0"/>
          <w:numId w:val="2"/>
        </w:numPr>
        <w:spacing w:line="240" w:lineRule="auto"/>
        <w:ind w:left="567"/>
        <w:rPr>
          <w:rFonts w:ascii="Calibri" w:eastAsia="Calibri" w:hAnsi="Calibri" w:cs="Calibri"/>
          <w:sz w:val="26"/>
          <w:szCs w:val="26"/>
        </w:rPr>
      </w:pPr>
      <w:r>
        <w:rPr>
          <w:rFonts w:ascii="Calibri" w:eastAsia="Calibri" w:hAnsi="Calibri" w:cs="Calibri"/>
          <w:sz w:val="26"/>
          <w:szCs w:val="26"/>
        </w:rPr>
        <w:t>Involve staff, children and parents in developing and maintaining an effective outdoor play provision</w:t>
      </w:r>
      <w:r>
        <w:rPr>
          <w:rFonts w:ascii="Calibri" w:eastAsia="Calibri" w:hAnsi="Calibri" w:cs="Calibri"/>
          <w:sz w:val="26"/>
          <w:szCs w:val="26"/>
        </w:rPr>
        <w:t>.</w:t>
      </w:r>
    </w:p>
    <w:p w14:paraId="308F20A0" w14:textId="77777777" w:rsidR="00BF3ADF" w:rsidRDefault="00BF3ADF">
      <w:pPr>
        <w:spacing w:line="240" w:lineRule="auto"/>
        <w:rPr>
          <w:rFonts w:ascii="Calibri" w:eastAsia="Calibri" w:hAnsi="Calibri" w:cs="Calibri"/>
          <w:color w:val="FF0000"/>
          <w:sz w:val="26"/>
          <w:szCs w:val="26"/>
        </w:rPr>
      </w:pPr>
    </w:p>
    <w:p w14:paraId="7DE361E7"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Rights</w:t>
      </w:r>
    </w:p>
    <w:p w14:paraId="172FDB93"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Our school recognises the UN Convention on the Rights of the Child, which includes </w:t>
      </w:r>
      <w:r>
        <w:rPr>
          <w:rFonts w:ascii="Calibri" w:eastAsia="Calibri" w:hAnsi="Calibri" w:cs="Calibri"/>
          <w:i/>
          <w:iCs/>
          <w:sz w:val="26"/>
          <w:szCs w:val="26"/>
        </w:rPr>
        <w:t>the right to play, recreation and leisure</w:t>
      </w:r>
      <w:r>
        <w:rPr>
          <w:rFonts w:ascii="Calibri" w:eastAsia="Calibri" w:hAnsi="Calibri" w:cs="Calibri"/>
          <w:sz w:val="26"/>
          <w:szCs w:val="26"/>
        </w:rPr>
        <w:t xml:space="preserve"> (Article 31) and the </w:t>
      </w:r>
      <w:r>
        <w:rPr>
          <w:rFonts w:ascii="Calibri" w:eastAsia="Calibri" w:hAnsi="Calibri" w:cs="Calibri"/>
          <w:i/>
          <w:iCs/>
          <w:sz w:val="26"/>
          <w:szCs w:val="26"/>
        </w:rPr>
        <w:t xml:space="preserve">right of children to be listened to </w:t>
      </w:r>
      <w:r>
        <w:rPr>
          <w:rFonts w:ascii="Calibri" w:eastAsia="Calibri" w:hAnsi="Calibri" w:cs="Calibri"/>
          <w:i/>
          <w:iCs/>
          <w:sz w:val="26"/>
          <w:szCs w:val="26"/>
        </w:rPr>
        <w:lastRenderedPageBreak/>
        <w:t>on matters important to them</w:t>
      </w:r>
      <w:r>
        <w:rPr>
          <w:rFonts w:ascii="Calibri" w:eastAsia="Calibri" w:hAnsi="Calibri" w:cs="Calibri"/>
          <w:sz w:val="26"/>
          <w:szCs w:val="26"/>
        </w:rPr>
        <w:t xml:space="preserve"> (Article 12). We acknowledge that w</w:t>
      </w:r>
      <w:r>
        <w:rPr>
          <w:rFonts w:ascii="Calibri" w:eastAsia="Calibri" w:hAnsi="Calibri" w:cs="Calibri"/>
          <w:sz w:val="26"/>
          <w:szCs w:val="26"/>
        </w:rPr>
        <w:t>e have a duty to take these rights seriously and listen to children’s views on their play.</w:t>
      </w:r>
    </w:p>
    <w:p w14:paraId="2207453C" w14:textId="77777777" w:rsidR="00BF3ADF" w:rsidRDefault="00BF3ADF">
      <w:pPr>
        <w:spacing w:line="240" w:lineRule="auto"/>
        <w:rPr>
          <w:rFonts w:ascii="Calibri" w:eastAsia="Calibri" w:hAnsi="Calibri" w:cs="Calibri"/>
          <w:sz w:val="26"/>
          <w:szCs w:val="26"/>
        </w:rPr>
      </w:pPr>
    </w:p>
    <w:p w14:paraId="0BF7D66F"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 xml:space="preserve">Benefit and risk  </w:t>
      </w:r>
    </w:p>
    <w:p w14:paraId="3DEA0650"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Play provision aims to offer children the chance to encounter acceptable risks as part of a stimulating, challenging and managed play environment</w:t>
      </w:r>
      <w:r>
        <w:rPr>
          <w:rFonts w:ascii="Calibri" w:eastAsia="Calibri" w:hAnsi="Calibri" w:cs="Calibri"/>
          <w:sz w:val="26"/>
          <w:szCs w:val="26"/>
        </w:rPr>
        <w:t>. Play provision should aim to manage the balance between the need to offer risk and the need to keep children and young people safe from harm.</w:t>
      </w:r>
    </w:p>
    <w:p w14:paraId="5601086C" w14:textId="77777777" w:rsidR="00BF3ADF" w:rsidRDefault="00BF3ADF">
      <w:pPr>
        <w:spacing w:line="240" w:lineRule="auto"/>
        <w:ind w:right="385"/>
        <w:rPr>
          <w:rFonts w:ascii="Calibri" w:eastAsia="Calibri" w:hAnsi="Calibri" w:cs="Calibri"/>
          <w:i/>
          <w:iCs/>
          <w:sz w:val="26"/>
          <w:szCs w:val="26"/>
        </w:rPr>
      </w:pPr>
    </w:p>
    <w:p w14:paraId="00ACFD84" w14:textId="77777777" w:rsidR="00BF3ADF" w:rsidRDefault="00983003">
      <w:pPr>
        <w:spacing w:line="240" w:lineRule="auto"/>
        <w:ind w:right="385"/>
        <w:rPr>
          <w:rFonts w:ascii="Calibri" w:eastAsia="Calibri" w:hAnsi="Calibri" w:cs="Calibri"/>
          <w:sz w:val="26"/>
          <w:szCs w:val="26"/>
        </w:rPr>
      </w:pPr>
      <w:r>
        <w:rPr>
          <w:rFonts w:ascii="Calibri" w:eastAsia="Calibri" w:hAnsi="Calibri" w:cs="Calibri"/>
          <w:i/>
          <w:iCs/>
          <w:sz w:val="26"/>
          <w:szCs w:val="26"/>
        </w:rPr>
        <w:t xml:space="preserve">‘When planning and providing play opportunities, the goal is not to eliminate risk, but to weigh up the risks and benefits. No child will learn about risk if they are wrapped in cotton wool.’   </w:t>
      </w:r>
      <w:r>
        <w:rPr>
          <w:rFonts w:ascii="Calibri" w:eastAsia="Calibri" w:hAnsi="Calibri" w:cs="Calibri"/>
          <w:sz w:val="26"/>
          <w:szCs w:val="26"/>
        </w:rPr>
        <w:t>Managing Risk in Play Provision: An Implementation Guide (Play</w:t>
      </w:r>
      <w:r>
        <w:rPr>
          <w:rFonts w:ascii="Calibri" w:eastAsia="Calibri" w:hAnsi="Calibri" w:cs="Calibri"/>
          <w:sz w:val="26"/>
          <w:szCs w:val="26"/>
        </w:rPr>
        <w:t xml:space="preserve"> Safety Forum, 2012)</w:t>
      </w:r>
    </w:p>
    <w:p w14:paraId="0786621C" w14:textId="77777777" w:rsidR="00BF3ADF" w:rsidRDefault="00BF3ADF">
      <w:pPr>
        <w:spacing w:line="240" w:lineRule="auto"/>
        <w:rPr>
          <w:rFonts w:ascii="Calibri" w:eastAsia="Calibri" w:hAnsi="Calibri" w:cs="Calibri"/>
          <w:sz w:val="26"/>
          <w:szCs w:val="26"/>
        </w:rPr>
      </w:pPr>
    </w:p>
    <w:p w14:paraId="496E85A5" w14:textId="77777777" w:rsidR="00BF3ADF" w:rsidRDefault="00BF3ADF">
      <w:pPr>
        <w:spacing w:line="240" w:lineRule="auto"/>
        <w:rPr>
          <w:rFonts w:ascii="Calibri" w:eastAsia="Calibri" w:hAnsi="Calibri" w:cs="Calibri"/>
          <w:sz w:val="26"/>
          <w:szCs w:val="26"/>
        </w:rPr>
      </w:pPr>
    </w:p>
    <w:p w14:paraId="3009D622" w14:textId="77777777" w:rsidR="00BF3ADF" w:rsidRDefault="00983003">
      <w:pPr>
        <w:spacing w:line="240" w:lineRule="auto"/>
        <w:rPr>
          <w:rFonts w:ascii="Calibri" w:eastAsia="Calibri" w:hAnsi="Calibri" w:cs="Calibri"/>
          <w:b/>
          <w:bCs/>
          <w:sz w:val="26"/>
          <w:szCs w:val="26"/>
        </w:rPr>
      </w:pPr>
      <w:r>
        <w:rPr>
          <w:rFonts w:ascii="Calibri" w:eastAsia="Calibri" w:hAnsi="Calibri" w:cs="Calibri"/>
          <w:sz w:val="26"/>
          <w:szCs w:val="26"/>
        </w:rPr>
        <w:t>In addition to standard risk-benefit assessments the school will practice dynamic risk management with children</w:t>
      </w:r>
      <w:r>
        <w:rPr>
          <w:rFonts w:ascii="Calibri" w:eastAsia="Calibri" w:hAnsi="Calibri" w:cs="Calibri"/>
          <w:b/>
          <w:bCs/>
          <w:sz w:val="26"/>
          <w:szCs w:val="26"/>
        </w:rPr>
        <w:t xml:space="preserve">, encouraging them to identify and manage risks in an environment where adults are present to support them. </w:t>
      </w:r>
    </w:p>
    <w:p w14:paraId="0468A794" w14:textId="77777777" w:rsidR="00BF3ADF" w:rsidRDefault="00BF3ADF">
      <w:pPr>
        <w:spacing w:line="240" w:lineRule="auto"/>
        <w:rPr>
          <w:rFonts w:ascii="Calibri" w:eastAsia="Calibri" w:hAnsi="Calibri" w:cs="Calibri"/>
          <w:sz w:val="26"/>
          <w:szCs w:val="26"/>
        </w:rPr>
      </w:pPr>
    </w:p>
    <w:p w14:paraId="3DF18858" w14:textId="77777777" w:rsidR="00BF3ADF" w:rsidRDefault="00983003">
      <w:pPr>
        <w:spacing w:line="240" w:lineRule="auto"/>
        <w:rPr>
          <w:rFonts w:ascii="Calibri" w:eastAsia="Calibri" w:hAnsi="Calibri" w:cs="Calibri"/>
          <w:b/>
          <w:bCs/>
          <w:i/>
          <w:iCs/>
          <w:sz w:val="26"/>
          <w:szCs w:val="26"/>
          <w:highlight w:val="yellow"/>
        </w:rPr>
      </w:pPr>
      <w:r>
        <w:rPr>
          <w:rFonts w:ascii="Calibri" w:eastAsia="Calibri" w:hAnsi="Calibri" w:cs="Calibri"/>
          <w:b/>
          <w:bCs/>
          <w:sz w:val="26"/>
          <w:szCs w:val="26"/>
        </w:rPr>
        <w:t>The school w</w:t>
      </w:r>
      <w:r>
        <w:rPr>
          <w:rFonts w:ascii="Calibri" w:eastAsia="Calibri" w:hAnsi="Calibri" w:cs="Calibri"/>
          <w:b/>
          <w:bCs/>
          <w:sz w:val="26"/>
          <w:szCs w:val="26"/>
        </w:rPr>
        <w:t xml:space="preserve">ill use the Health and Safety Executive guidance document </w:t>
      </w:r>
      <w:r>
        <w:rPr>
          <w:rFonts w:ascii="Calibri" w:eastAsia="Calibri" w:hAnsi="Calibri" w:cs="Calibri"/>
          <w:b/>
          <w:bCs/>
          <w:i/>
          <w:iCs/>
          <w:sz w:val="26"/>
          <w:szCs w:val="26"/>
        </w:rPr>
        <w:t xml:space="preserve">Children’s Play and Leisure – Promoting a Balanced Approach </w:t>
      </w:r>
      <w:r>
        <w:rPr>
          <w:rFonts w:ascii="Calibri" w:eastAsia="Calibri" w:hAnsi="Calibri" w:cs="Calibri"/>
          <w:b/>
          <w:bCs/>
          <w:sz w:val="26"/>
          <w:szCs w:val="26"/>
        </w:rPr>
        <w:t>(September 2012) as the principal value statement informing its approach to managing risk in play.</w:t>
      </w:r>
      <w:r>
        <w:rPr>
          <w:rFonts w:ascii="Calibri" w:eastAsia="Calibri" w:hAnsi="Calibri" w:cs="Calibri"/>
          <w:sz w:val="26"/>
          <w:szCs w:val="26"/>
        </w:rPr>
        <w:t xml:space="preserve"> In doing so, the school will adopt a ri</w:t>
      </w:r>
      <w:r>
        <w:rPr>
          <w:rFonts w:ascii="Calibri" w:eastAsia="Calibri" w:hAnsi="Calibri" w:cs="Calibri"/>
          <w:sz w:val="26"/>
          <w:szCs w:val="26"/>
        </w:rPr>
        <w:t xml:space="preserve">sk-benefit approach as detailed in </w:t>
      </w:r>
      <w:r>
        <w:rPr>
          <w:rFonts w:ascii="Calibri" w:eastAsia="Calibri" w:hAnsi="Calibri" w:cs="Calibri"/>
          <w:i/>
          <w:iCs/>
          <w:sz w:val="26"/>
          <w:szCs w:val="26"/>
        </w:rPr>
        <w:t>Managing Risk in Play Provision: An Implementation Guide (Play Safety Forum, 2012).</w:t>
      </w:r>
    </w:p>
    <w:p w14:paraId="76087EEB" w14:textId="77777777" w:rsidR="00BF3ADF" w:rsidRDefault="00BF3ADF">
      <w:pPr>
        <w:spacing w:line="240" w:lineRule="auto"/>
        <w:rPr>
          <w:rFonts w:ascii="Calibri" w:eastAsia="Calibri" w:hAnsi="Calibri" w:cs="Calibri"/>
          <w:sz w:val="26"/>
          <w:szCs w:val="26"/>
        </w:rPr>
      </w:pPr>
    </w:p>
    <w:p w14:paraId="3EF9ED3D"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 xml:space="preserve">Supervision </w:t>
      </w:r>
    </w:p>
    <w:p w14:paraId="150F1E58"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At </w:t>
      </w:r>
      <w:proofErr w:type="spellStart"/>
      <w:r>
        <w:rPr>
          <w:rFonts w:ascii="Calibri" w:eastAsia="Calibri" w:hAnsi="Calibri" w:cs="Calibri"/>
          <w:sz w:val="26"/>
          <w:szCs w:val="26"/>
        </w:rPr>
        <w:t>Hollingwood</w:t>
      </w:r>
      <w:proofErr w:type="spellEnd"/>
      <w:r>
        <w:rPr>
          <w:rFonts w:ascii="Calibri" w:eastAsia="Calibri" w:hAnsi="Calibri" w:cs="Calibri"/>
          <w:sz w:val="26"/>
          <w:szCs w:val="26"/>
        </w:rPr>
        <w:t>, we want the children to develop their resilience, resourcefulness and independence, and our approach to the</w:t>
      </w:r>
      <w:r>
        <w:rPr>
          <w:rFonts w:ascii="Calibri" w:eastAsia="Calibri" w:hAnsi="Calibri" w:cs="Calibri"/>
          <w:sz w:val="26"/>
          <w:szCs w:val="26"/>
        </w:rPr>
        <w:t xml:space="preserve"> supervision of play will reflect this. </w:t>
      </w:r>
    </w:p>
    <w:p w14:paraId="000BE001" w14:textId="77777777" w:rsidR="00BF3ADF" w:rsidRDefault="00BF3ADF">
      <w:pPr>
        <w:spacing w:line="240" w:lineRule="auto"/>
        <w:rPr>
          <w:rFonts w:ascii="Calibri" w:eastAsia="Calibri" w:hAnsi="Calibri" w:cs="Calibri"/>
          <w:sz w:val="26"/>
          <w:szCs w:val="26"/>
        </w:rPr>
      </w:pPr>
    </w:p>
    <w:p w14:paraId="629D2528"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The school recognises OPAL’s three models of supervision: </w:t>
      </w:r>
      <w:r>
        <w:rPr>
          <w:rFonts w:ascii="Calibri" w:eastAsia="Calibri" w:hAnsi="Calibri" w:cs="Calibri"/>
          <w:b/>
          <w:bCs/>
          <w:sz w:val="26"/>
          <w:szCs w:val="26"/>
        </w:rPr>
        <w:t xml:space="preserve">Direct, Remote and Ranging. </w:t>
      </w:r>
      <w:r>
        <w:rPr>
          <w:rFonts w:ascii="Calibri" w:eastAsia="Calibri" w:hAnsi="Calibri" w:cs="Calibri"/>
          <w:sz w:val="26"/>
          <w:szCs w:val="26"/>
        </w:rPr>
        <w:t>Playtime supervisors include teachers, TAs and support staff, and they will use direct, ranging and remote supervision models, s</w:t>
      </w:r>
      <w:r>
        <w:rPr>
          <w:rFonts w:ascii="Calibri" w:eastAsia="Calibri" w:hAnsi="Calibri" w:cs="Calibri"/>
          <w:sz w:val="26"/>
          <w:szCs w:val="26"/>
        </w:rPr>
        <w:t xml:space="preserve">o that children can quickly find an adult and adults can patrol large sites to gain an awareness of the kinds of play and levels of risk likely to be emerging. </w:t>
      </w:r>
    </w:p>
    <w:p w14:paraId="41A76279" w14:textId="77777777" w:rsidR="00BF3ADF" w:rsidRDefault="00BF3ADF">
      <w:pPr>
        <w:spacing w:line="240" w:lineRule="auto"/>
        <w:rPr>
          <w:rFonts w:ascii="Calibri" w:eastAsia="Calibri" w:hAnsi="Calibri" w:cs="Calibri"/>
          <w:sz w:val="26"/>
          <w:szCs w:val="26"/>
        </w:rPr>
      </w:pPr>
    </w:p>
    <w:p w14:paraId="4D79957F" w14:textId="77777777" w:rsidR="00BF3ADF" w:rsidRDefault="00BF3ADF">
      <w:pPr>
        <w:spacing w:line="240" w:lineRule="auto"/>
        <w:rPr>
          <w:rFonts w:ascii="Calibri" w:eastAsia="Calibri" w:hAnsi="Calibri" w:cs="Calibri"/>
          <w:sz w:val="26"/>
          <w:szCs w:val="26"/>
        </w:rPr>
      </w:pPr>
    </w:p>
    <w:p w14:paraId="4C69054C"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 xml:space="preserve">The adult’s role in play </w:t>
      </w:r>
    </w:p>
    <w:p w14:paraId="73FD1E7B" w14:textId="77777777" w:rsidR="00BF3ADF" w:rsidRDefault="00BF3ADF">
      <w:pPr>
        <w:spacing w:line="240" w:lineRule="auto"/>
        <w:ind w:left="360"/>
        <w:rPr>
          <w:rFonts w:ascii="Calibri" w:eastAsia="Calibri" w:hAnsi="Calibri" w:cs="Calibri"/>
          <w:b/>
          <w:bCs/>
          <w:sz w:val="26"/>
          <w:szCs w:val="26"/>
        </w:rPr>
      </w:pPr>
    </w:p>
    <w:p w14:paraId="508747C6"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Teachers, TAs and support staff comprise our </w:t>
      </w:r>
      <w:proofErr w:type="spellStart"/>
      <w:r>
        <w:rPr>
          <w:rFonts w:ascii="Calibri" w:eastAsia="Calibri" w:hAnsi="Calibri" w:cs="Calibri"/>
          <w:sz w:val="26"/>
          <w:szCs w:val="26"/>
        </w:rPr>
        <w:t>playwork</w:t>
      </w:r>
      <w:proofErr w:type="spellEnd"/>
      <w:r>
        <w:rPr>
          <w:rFonts w:ascii="Calibri" w:eastAsia="Calibri" w:hAnsi="Calibri" w:cs="Calibri"/>
          <w:sz w:val="26"/>
          <w:szCs w:val="26"/>
        </w:rPr>
        <w:t xml:space="preserve"> team, and wi</w:t>
      </w:r>
      <w:r>
        <w:rPr>
          <w:rFonts w:ascii="Calibri" w:eastAsia="Calibri" w:hAnsi="Calibri" w:cs="Calibri"/>
          <w:sz w:val="26"/>
          <w:szCs w:val="26"/>
        </w:rPr>
        <w:t xml:space="preserve">ll be trained in essential </w:t>
      </w:r>
      <w:proofErr w:type="spellStart"/>
      <w:r>
        <w:rPr>
          <w:rFonts w:ascii="Calibri" w:eastAsia="Calibri" w:hAnsi="Calibri" w:cs="Calibri"/>
          <w:sz w:val="26"/>
          <w:szCs w:val="26"/>
        </w:rPr>
        <w:t>playwork</w:t>
      </w:r>
      <w:proofErr w:type="spellEnd"/>
      <w:r>
        <w:rPr>
          <w:rFonts w:ascii="Calibri" w:eastAsia="Calibri" w:hAnsi="Calibri" w:cs="Calibri"/>
          <w:sz w:val="26"/>
          <w:szCs w:val="26"/>
        </w:rPr>
        <w:t xml:space="preserve"> skills. Adopting a playworker role at lunch and break </w:t>
      </w:r>
      <w:proofErr w:type="gramStart"/>
      <w:r>
        <w:rPr>
          <w:rFonts w:ascii="Calibri" w:eastAsia="Calibri" w:hAnsi="Calibri" w:cs="Calibri"/>
          <w:sz w:val="26"/>
          <w:szCs w:val="26"/>
        </w:rPr>
        <w:t>times,  they</w:t>
      </w:r>
      <w:proofErr w:type="gramEnd"/>
      <w:r>
        <w:rPr>
          <w:rFonts w:ascii="Calibri" w:eastAsia="Calibri" w:hAnsi="Calibri" w:cs="Calibri"/>
          <w:sz w:val="26"/>
          <w:szCs w:val="26"/>
        </w:rPr>
        <w:t xml:space="preserve"> will </w:t>
      </w:r>
      <w:r>
        <w:rPr>
          <w:rFonts w:ascii="Calibri" w:eastAsia="Calibri" w:hAnsi="Calibri" w:cs="Calibri"/>
          <w:sz w:val="26"/>
          <w:szCs w:val="26"/>
        </w:rPr>
        <w:lastRenderedPageBreak/>
        <w:t>strive to design and resource a play environment that nurtures children’s self-directed play and maximises their opportunities for a wide range of p</w:t>
      </w:r>
      <w:r>
        <w:rPr>
          <w:rFonts w:ascii="Calibri" w:eastAsia="Calibri" w:hAnsi="Calibri" w:cs="Calibri"/>
          <w:sz w:val="26"/>
          <w:szCs w:val="26"/>
        </w:rPr>
        <w:t>lay experiences. Playworkers are a channel of access to new materials and tools and they can act as a stimulus to children to explore and learn. They are also available to participate in the play if invited.</w:t>
      </w:r>
    </w:p>
    <w:p w14:paraId="70D950C4" w14:textId="77777777" w:rsidR="00BF3ADF" w:rsidRDefault="00BF3ADF">
      <w:pPr>
        <w:spacing w:line="240" w:lineRule="auto"/>
        <w:rPr>
          <w:rFonts w:ascii="Calibri" w:eastAsia="Calibri" w:hAnsi="Calibri" w:cs="Calibri"/>
          <w:sz w:val="26"/>
          <w:szCs w:val="26"/>
        </w:rPr>
      </w:pPr>
    </w:p>
    <w:p w14:paraId="5BFC673D"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We are guided and inspired by the </w:t>
      </w:r>
      <w:proofErr w:type="spellStart"/>
      <w:r>
        <w:rPr>
          <w:rFonts w:ascii="Calibri" w:eastAsia="Calibri" w:hAnsi="Calibri" w:cs="Calibri"/>
          <w:i/>
          <w:iCs/>
          <w:sz w:val="26"/>
          <w:szCs w:val="26"/>
        </w:rPr>
        <w:t>Playwork</w:t>
      </w:r>
      <w:proofErr w:type="spellEnd"/>
      <w:r>
        <w:rPr>
          <w:rFonts w:ascii="Calibri" w:eastAsia="Calibri" w:hAnsi="Calibri" w:cs="Calibri"/>
          <w:i/>
          <w:iCs/>
          <w:sz w:val="26"/>
          <w:szCs w:val="26"/>
        </w:rPr>
        <w:t xml:space="preserve"> Prin</w:t>
      </w:r>
      <w:r>
        <w:rPr>
          <w:rFonts w:ascii="Calibri" w:eastAsia="Calibri" w:hAnsi="Calibri" w:cs="Calibri"/>
          <w:i/>
          <w:iCs/>
          <w:sz w:val="26"/>
          <w:szCs w:val="26"/>
        </w:rPr>
        <w:t>ciples</w:t>
      </w:r>
      <w:r>
        <w:rPr>
          <w:rFonts w:ascii="Calibri" w:eastAsia="Calibri" w:hAnsi="Calibri" w:cs="Calibri"/>
          <w:sz w:val="26"/>
          <w:szCs w:val="26"/>
        </w:rPr>
        <w:t xml:space="preserve"> in our approach to supporting children’s play. (</w:t>
      </w:r>
      <w:proofErr w:type="gramStart"/>
      <w:r>
        <w:rPr>
          <w:rFonts w:ascii="Calibri" w:eastAsia="Calibri" w:hAnsi="Calibri" w:cs="Calibri"/>
          <w:sz w:val="26"/>
          <w:szCs w:val="26"/>
        </w:rPr>
        <w:t>see</w:t>
      </w:r>
      <w:proofErr w:type="gramEnd"/>
      <w:r>
        <w:rPr>
          <w:rFonts w:ascii="Calibri" w:eastAsia="Calibri" w:hAnsi="Calibri" w:cs="Calibri"/>
          <w:sz w:val="26"/>
          <w:szCs w:val="26"/>
        </w:rPr>
        <w:t xml:space="preserve"> Appendix 2)</w:t>
      </w:r>
    </w:p>
    <w:p w14:paraId="7D1168B2" w14:textId="77777777" w:rsidR="00BF3ADF" w:rsidRDefault="00BF3ADF">
      <w:pPr>
        <w:spacing w:line="240" w:lineRule="auto"/>
        <w:rPr>
          <w:rFonts w:ascii="Calibri" w:eastAsia="Calibri" w:hAnsi="Calibri" w:cs="Calibri"/>
          <w:color w:val="864376"/>
          <w:sz w:val="26"/>
          <w:szCs w:val="26"/>
        </w:rPr>
      </w:pPr>
    </w:p>
    <w:p w14:paraId="1FEA7731"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Equality and diversity</w:t>
      </w:r>
    </w:p>
    <w:p w14:paraId="00EB5677"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Through providing a rich play offer meeting every child’s needs we will ensure all children, regardless of age, gender, race, disability or other special needs, can develop and thrive, build strong relationships and enjoy school.</w:t>
      </w:r>
    </w:p>
    <w:p w14:paraId="5F60C787" w14:textId="77777777" w:rsidR="00BF3ADF" w:rsidRDefault="00BF3ADF">
      <w:pPr>
        <w:spacing w:line="240" w:lineRule="auto"/>
        <w:rPr>
          <w:rFonts w:ascii="Calibri" w:eastAsia="Calibri" w:hAnsi="Calibri" w:cs="Calibri"/>
          <w:b/>
          <w:bCs/>
          <w:i/>
          <w:iCs/>
          <w:color w:val="F15863"/>
          <w:sz w:val="26"/>
          <w:szCs w:val="26"/>
        </w:rPr>
      </w:pPr>
    </w:p>
    <w:p w14:paraId="1ED37E02" w14:textId="77777777" w:rsidR="00BF3ADF" w:rsidRDefault="00983003">
      <w:pPr>
        <w:numPr>
          <w:ilvl w:val="0"/>
          <w:numId w:val="3"/>
        </w:numPr>
        <w:spacing w:line="240" w:lineRule="auto"/>
        <w:rPr>
          <w:rFonts w:ascii="Calibri" w:eastAsia="Calibri" w:hAnsi="Calibri" w:cs="Calibri"/>
          <w:b/>
          <w:bCs/>
          <w:sz w:val="26"/>
          <w:szCs w:val="26"/>
        </w:rPr>
      </w:pPr>
      <w:r>
        <w:rPr>
          <w:rFonts w:ascii="Calibri" w:eastAsia="Calibri" w:hAnsi="Calibri" w:cs="Calibri"/>
          <w:b/>
          <w:bCs/>
          <w:sz w:val="26"/>
          <w:szCs w:val="26"/>
        </w:rPr>
        <w:t>Environment</w:t>
      </w:r>
    </w:p>
    <w:p w14:paraId="3295CA40"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We believe th</w:t>
      </w:r>
      <w:r>
        <w:rPr>
          <w:rFonts w:ascii="Calibri" w:eastAsia="Calibri" w:hAnsi="Calibri" w:cs="Calibri"/>
          <w:sz w:val="26"/>
          <w:szCs w:val="26"/>
        </w:rPr>
        <w:t>at a rich play setting should ensure that all children have access to stimulating environments that are free from unacceptable or unnecessary risks and thereby offer children the opportunity to explore for themselves through their freely chosen play.</w:t>
      </w:r>
    </w:p>
    <w:p w14:paraId="377CC394" w14:textId="77777777" w:rsidR="00BF3ADF" w:rsidRDefault="00BF3ADF">
      <w:pPr>
        <w:spacing w:line="240" w:lineRule="auto"/>
        <w:rPr>
          <w:rFonts w:ascii="Calibri" w:eastAsia="Calibri" w:hAnsi="Calibri" w:cs="Calibri"/>
          <w:sz w:val="26"/>
          <w:szCs w:val="26"/>
        </w:rPr>
      </w:pPr>
    </w:p>
    <w:p w14:paraId="4867E5CC"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 xml:space="preserve">We will strive to continually improve the quality and diversity of our school’s grounds to enhance play. We will use the document ‘Best Play’ to guide us on what a quality play environment should contain. </w:t>
      </w:r>
      <w:hyperlink r:id="rId5">
        <w:r>
          <w:rPr>
            <w:rFonts w:ascii="Calibri" w:eastAsia="Calibri" w:hAnsi="Calibri" w:cs="Calibri"/>
            <w:color w:val="1155CC"/>
            <w:sz w:val="26"/>
            <w:szCs w:val="26"/>
            <w:u w:val="single"/>
          </w:rPr>
          <w:t>www.freeplaynetwork.org.uk/pubs/bestplay.pdf</w:t>
        </w:r>
      </w:hyperlink>
      <w:r>
        <w:rPr>
          <w:rFonts w:ascii="Calibri" w:eastAsia="Calibri" w:hAnsi="Calibri" w:cs="Calibri"/>
          <w:sz w:val="26"/>
          <w:szCs w:val="26"/>
        </w:rPr>
        <w:t xml:space="preserve"> </w:t>
      </w:r>
    </w:p>
    <w:p w14:paraId="54E7A590" w14:textId="77777777" w:rsidR="00BF3ADF" w:rsidRDefault="00BF3ADF">
      <w:pPr>
        <w:spacing w:line="240" w:lineRule="auto"/>
        <w:rPr>
          <w:rFonts w:ascii="Calibri" w:eastAsia="Calibri" w:hAnsi="Calibri" w:cs="Calibri"/>
          <w:sz w:val="26"/>
          <w:szCs w:val="26"/>
          <w:highlight w:val="yellow"/>
        </w:rPr>
      </w:pPr>
    </w:p>
    <w:p w14:paraId="55C77913" w14:textId="77777777" w:rsidR="00BF3ADF" w:rsidRDefault="00983003">
      <w:pPr>
        <w:spacing w:line="240" w:lineRule="auto"/>
        <w:rPr>
          <w:rFonts w:ascii="Calibri" w:eastAsia="Calibri" w:hAnsi="Calibri" w:cs="Calibri"/>
          <w:sz w:val="26"/>
          <w:szCs w:val="26"/>
        </w:rPr>
      </w:pPr>
      <w:r>
        <w:rPr>
          <w:rFonts w:ascii="Calibri" w:eastAsia="Calibri" w:hAnsi="Calibri" w:cs="Calibri"/>
          <w:sz w:val="26"/>
          <w:szCs w:val="26"/>
        </w:rPr>
        <w:t>Quality play in a quality play environment will help develop a love and enjoyment of the outdoors, which is a key foundation for caring for the natural environment.</w:t>
      </w:r>
    </w:p>
    <w:p w14:paraId="607CC017" w14:textId="77777777" w:rsidR="00BF3ADF" w:rsidRDefault="00BF3ADF">
      <w:pPr>
        <w:spacing w:line="240" w:lineRule="auto"/>
        <w:rPr>
          <w:rFonts w:ascii="Calibri" w:eastAsia="Calibri" w:hAnsi="Calibri" w:cs="Calibri"/>
          <w:sz w:val="26"/>
          <w:szCs w:val="26"/>
          <w:shd w:val="clear" w:color="auto" w:fill="FF9900"/>
        </w:rPr>
      </w:pPr>
    </w:p>
    <w:p w14:paraId="2CE22BAA" w14:textId="77777777" w:rsidR="00BF3ADF" w:rsidRDefault="00983003">
      <w:pPr>
        <w:numPr>
          <w:ilvl w:val="0"/>
          <w:numId w:val="3"/>
        </w:numPr>
        <w:rPr>
          <w:rFonts w:ascii="Calibri" w:eastAsia="Calibri" w:hAnsi="Calibri" w:cs="Calibri"/>
          <w:b/>
          <w:bCs/>
          <w:sz w:val="26"/>
          <w:szCs w:val="26"/>
        </w:rPr>
      </w:pPr>
      <w:r>
        <w:rPr>
          <w:rFonts w:ascii="Calibri" w:eastAsia="Calibri" w:hAnsi="Calibri" w:cs="Calibri"/>
          <w:b/>
          <w:bCs/>
          <w:sz w:val="26"/>
          <w:szCs w:val="26"/>
        </w:rPr>
        <w:t>Monitoring and Review</w:t>
      </w:r>
    </w:p>
    <w:p w14:paraId="7BB1F584" w14:textId="77777777" w:rsidR="00BF3ADF" w:rsidRDefault="00983003">
      <w:pPr>
        <w:rPr>
          <w:rFonts w:ascii="Calibri" w:eastAsia="Calibri" w:hAnsi="Calibri" w:cs="Calibri"/>
          <w:sz w:val="26"/>
          <w:szCs w:val="26"/>
        </w:rPr>
      </w:pPr>
      <w:r>
        <w:rPr>
          <w:rFonts w:ascii="Calibri" w:eastAsia="Calibri" w:hAnsi="Calibri" w:cs="Calibri"/>
          <w:sz w:val="26"/>
          <w:szCs w:val="26"/>
        </w:rPr>
        <w:t>T</w:t>
      </w:r>
      <w:r>
        <w:rPr>
          <w:rFonts w:ascii="Calibri" w:eastAsia="Calibri" w:hAnsi="Calibri" w:cs="Calibri"/>
          <w:sz w:val="26"/>
          <w:szCs w:val="26"/>
        </w:rPr>
        <w:t>he effectiveness of outdoor play provision is regularly monitored through observations and feedback, and regular staff meetings. The policy is reviewed annually or as needed to reflect best practices and improvements.</w:t>
      </w:r>
    </w:p>
    <w:p w14:paraId="7524C435" w14:textId="77777777" w:rsidR="00BF3ADF" w:rsidRDefault="00BF3ADF">
      <w:pPr>
        <w:rPr>
          <w:rFonts w:ascii="Calibri" w:eastAsia="Calibri" w:hAnsi="Calibri" w:cs="Calibri"/>
        </w:rPr>
      </w:pPr>
    </w:p>
    <w:p w14:paraId="1E881DD1" w14:textId="77777777" w:rsidR="00BF3ADF" w:rsidRDefault="00BF3ADF">
      <w:pPr>
        <w:rPr>
          <w:rFonts w:ascii="Calibri" w:eastAsia="Calibri" w:hAnsi="Calibri" w:cs="Calibri"/>
        </w:rPr>
      </w:pPr>
    </w:p>
    <w:p w14:paraId="66EC9871" w14:textId="77777777" w:rsidR="00BF3ADF" w:rsidRDefault="00BF3ADF">
      <w:pPr>
        <w:rPr>
          <w:rFonts w:ascii="Calibri" w:eastAsia="Calibri" w:hAnsi="Calibri" w:cs="Calibri"/>
        </w:rPr>
      </w:pPr>
    </w:p>
    <w:p w14:paraId="1DA105C3" w14:textId="19CCE4C7" w:rsidR="00BF3ADF" w:rsidRDefault="00983003">
      <w:pPr>
        <w:rPr>
          <w:rFonts w:ascii="Calibri" w:eastAsia="Calibri" w:hAnsi="Calibri" w:cs="Calibri"/>
        </w:rPr>
      </w:pPr>
      <w:r w:rsidRPr="00983003">
        <w:rPr>
          <w:rFonts w:ascii="Calibri" w:eastAsia="Calibri" w:hAnsi="Calibri" w:cs="Calibri"/>
          <w:b/>
          <w:bCs/>
        </w:rPr>
        <w:t>Reviewed</w:t>
      </w:r>
      <w:r>
        <w:rPr>
          <w:rFonts w:ascii="Calibri" w:eastAsia="Calibri" w:hAnsi="Calibri" w:cs="Calibri"/>
        </w:rPr>
        <w:t xml:space="preserve"> July 2026 </w:t>
      </w:r>
    </w:p>
    <w:p w14:paraId="7DF1BD08" w14:textId="3F24C24E" w:rsidR="00983003" w:rsidRDefault="00983003">
      <w:pPr>
        <w:rPr>
          <w:rFonts w:ascii="Calibri" w:eastAsia="Calibri" w:hAnsi="Calibri" w:cs="Calibri"/>
        </w:rPr>
      </w:pPr>
      <w:r w:rsidRPr="00983003">
        <w:rPr>
          <w:rFonts w:ascii="Calibri" w:eastAsia="Calibri" w:hAnsi="Calibri" w:cs="Calibri"/>
          <w:b/>
          <w:bCs/>
        </w:rPr>
        <w:t>Next review</w:t>
      </w:r>
      <w:r>
        <w:rPr>
          <w:rFonts w:ascii="Calibri" w:eastAsia="Calibri" w:hAnsi="Calibri" w:cs="Calibri"/>
        </w:rPr>
        <w:t xml:space="preserve"> date July 2028</w:t>
      </w:r>
    </w:p>
    <w:p w14:paraId="4566D418" w14:textId="77777777" w:rsidR="00BF3ADF" w:rsidRDefault="00BF3ADF">
      <w:pPr>
        <w:rPr>
          <w:rFonts w:ascii="Calibri" w:eastAsia="Calibri" w:hAnsi="Calibri" w:cs="Calibri"/>
        </w:rPr>
      </w:pPr>
    </w:p>
    <w:p w14:paraId="14E376C9" w14:textId="77777777" w:rsidR="00BF3ADF" w:rsidRDefault="00BF3ADF">
      <w:pPr>
        <w:rPr>
          <w:rFonts w:ascii="Calibri" w:eastAsia="Calibri" w:hAnsi="Calibri" w:cs="Calibri"/>
        </w:rPr>
      </w:pPr>
    </w:p>
    <w:p w14:paraId="7550BD3B" w14:textId="77777777" w:rsidR="00BF3ADF" w:rsidRDefault="00BF3ADF">
      <w:pPr>
        <w:rPr>
          <w:rFonts w:ascii="Calibri" w:eastAsia="Calibri" w:hAnsi="Calibri" w:cs="Calibri"/>
        </w:rPr>
      </w:pPr>
    </w:p>
    <w:p w14:paraId="357873D3" w14:textId="77777777" w:rsidR="00BF3ADF" w:rsidRDefault="00BF3ADF">
      <w:pPr>
        <w:rPr>
          <w:rFonts w:ascii="Calibri" w:eastAsia="Calibri" w:hAnsi="Calibri" w:cs="Calibri"/>
        </w:rPr>
      </w:pPr>
    </w:p>
    <w:p w14:paraId="69003500" w14:textId="77777777" w:rsidR="00BF3ADF" w:rsidRDefault="00983003">
      <w:pPr>
        <w:rPr>
          <w:rFonts w:ascii="Calibri" w:eastAsia="Calibri" w:hAnsi="Calibri" w:cs="Calibri"/>
          <w:sz w:val="32"/>
          <w:szCs w:val="32"/>
        </w:rPr>
      </w:pPr>
      <w:r>
        <w:rPr>
          <w:rFonts w:ascii="Calibri" w:eastAsia="Calibri" w:hAnsi="Calibri" w:cs="Calibri"/>
          <w:sz w:val="32"/>
          <w:szCs w:val="32"/>
        </w:rPr>
        <w:lastRenderedPageBreak/>
        <w:t>Appendix 1</w:t>
      </w:r>
    </w:p>
    <w:p w14:paraId="47FE288D" w14:textId="77777777" w:rsidR="00BF3ADF" w:rsidRDefault="00983003">
      <w:pPr>
        <w:rPr>
          <w:rFonts w:ascii="Calibri" w:eastAsia="Calibri" w:hAnsi="Calibri" w:cs="Calibri"/>
        </w:rPr>
      </w:pPr>
      <w:r>
        <w:rPr>
          <w:rFonts w:ascii="Calibri" w:eastAsia="Calibri" w:hAnsi="Calibri" w:cs="Calibri"/>
          <w:noProof/>
        </w:rPr>
        <w:drawing>
          <wp:inline distT="114300" distB="114300" distL="114300" distR="114300" wp14:anchorId="5032337C" wp14:editId="30EDEE18">
            <wp:extent cx="5943600" cy="7416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7416800"/>
                    </a:xfrm>
                    <a:prstGeom prst="rect">
                      <a:avLst/>
                    </a:prstGeom>
                    <a:ln/>
                  </pic:spPr>
                </pic:pic>
              </a:graphicData>
            </a:graphic>
          </wp:inline>
        </w:drawing>
      </w:r>
    </w:p>
    <w:p w14:paraId="7C66841B" w14:textId="77777777" w:rsidR="00BF3ADF" w:rsidRDefault="00983003">
      <w:pPr>
        <w:rPr>
          <w:rFonts w:ascii="Calibri" w:eastAsia="Calibri" w:hAnsi="Calibri" w:cs="Calibri"/>
        </w:rPr>
      </w:pPr>
      <w:r>
        <w:rPr>
          <w:rFonts w:ascii="Calibri" w:eastAsia="Calibri" w:hAnsi="Calibri" w:cs="Calibri"/>
          <w:noProof/>
        </w:rPr>
        <w:lastRenderedPageBreak/>
        <w:drawing>
          <wp:inline distT="114300" distB="114300" distL="114300" distR="114300" wp14:anchorId="32D3E496" wp14:editId="05F52E7B">
            <wp:extent cx="5943600" cy="7670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7670800"/>
                    </a:xfrm>
                    <a:prstGeom prst="rect">
                      <a:avLst/>
                    </a:prstGeom>
                    <a:ln/>
                  </pic:spPr>
                </pic:pic>
              </a:graphicData>
            </a:graphic>
          </wp:inline>
        </w:drawing>
      </w:r>
    </w:p>
    <w:p w14:paraId="03E70CAE" w14:textId="77777777" w:rsidR="00BF3ADF" w:rsidRDefault="00983003">
      <w:pPr>
        <w:rPr>
          <w:rFonts w:ascii="Calibri" w:eastAsia="Calibri" w:hAnsi="Calibri" w:cs="Calibri"/>
        </w:rPr>
      </w:pPr>
      <w:r>
        <w:rPr>
          <w:rFonts w:ascii="Calibri" w:eastAsia="Calibri" w:hAnsi="Calibri" w:cs="Calibri"/>
          <w:noProof/>
        </w:rPr>
        <w:lastRenderedPageBreak/>
        <w:drawing>
          <wp:inline distT="114300" distB="114300" distL="114300" distR="114300" wp14:anchorId="2A04CBF3" wp14:editId="1510E3A6">
            <wp:extent cx="5943600" cy="4127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4127500"/>
                    </a:xfrm>
                    <a:prstGeom prst="rect">
                      <a:avLst/>
                    </a:prstGeom>
                    <a:ln/>
                  </pic:spPr>
                </pic:pic>
              </a:graphicData>
            </a:graphic>
          </wp:inline>
        </w:drawing>
      </w:r>
    </w:p>
    <w:p w14:paraId="51DE0EE8" w14:textId="77777777" w:rsidR="00BF3ADF" w:rsidRDefault="00BF3ADF">
      <w:pPr>
        <w:rPr>
          <w:rFonts w:ascii="Calibri" w:eastAsia="Calibri" w:hAnsi="Calibri" w:cs="Calibri"/>
        </w:rPr>
      </w:pPr>
    </w:p>
    <w:p w14:paraId="4EEEADC0" w14:textId="77777777" w:rsidR="00BF3ADF" w:rsidRDefault="00BF3ADF">
      <w:pPr>
        <w:rPr>
          <w:rFonts w:ascii="Calibri" w:eastAsia="Calibri" w:hAnsi="Calibri" w:cs="Calibri"/>
        </w:rPr>
      </w:pPr>
    </w:p>
    <w:p w14:paraId="358C85ED" w14:textId="77777777" w:rsidR="00BF3ADF" w:rsidRDefault="00BF3ADF">
      <w:pPr>
        <w:rPr>
          <w:rFonts w:ascii="Calibri" w:eastAsia="Calibri" w:hAnsi="Calibri" w:cs="Calibri"/>
        </w:rPr>
      </w:pPr>
    </w:p>
    <w:p w14:paraId="6AFAB381" w14:textId="77777777" w:rsidR="00BF3ADF" w:rsidRDefault="00BF3ADF">
      <w:pPr>
        <w:rPr>
          <w:rFonts w:ascii="Calibri" w:eastAsia="Calibri" w:hAnsi="Calibri" w:cs="Calibri"/>
        </w:rPr>
      </w:pPr>
    </w:p>
    <w:p w14:paraId="2EC556F9" w14:textId="77777777" w:rsidR="00BF3ADF" w:rsidRDefault="00BF3ADF">
      <w:pPr>
        <w:rPr>
          <w:rFonts w:ascii="Calibri" w:eastAsia="Calibri" w:hAnsi="Calibri" w:cs="Calibri"/>
        </w:rPr>
      </w:pPr>
    </w:p>
    <w:p w14:paraId="63A652B7" w14:textId="77777777" w:rsidR="00BF3ADF" w:rsidRDefault="00BF3ADF">
      <w:pPr>
        <w:rPr>
          <w:rFonts w:ascii="Calibri" w:eastAsia="Calibri" w:hAnsi="Calibri" w:cs="Calibri"/>
        </w:rPr>
      </w:pPr>
    </w:p>
    <w:p w14:paraId="7EC02286" w14:textId="77777777" w:rsidR="00BF3ADF" w:rsidRDefault="00BF3ADF">
      <w:pPr>
        <w:rPr>
          <w:rFonts w:ascii="Calibri" w:eastAsia="Calibri" w:hAnsi="Calibri" w:cs="Calibri"/>
        </w:rPr>
      </w:pPr>
    </w:p>
    <w:p w14:paraId="2BF96C09" w14:textId="77777777" w:rsidR="00BF3ADF" w:rsidRDefault="00BF3ADF">
      <w:pPr>
        <w:rPr>
          <w:rFonts w:ascii="Calibri" w:eastAsia="Calibri" w:hAnsi="Calibri" w:cs="Calibri"/>
        </w:rPr>
      </w:pPr>
    </w:p>
    <w:p w14:paraId="1AB26AC4" w14:textId="77777777" w:rsidR="00BF3ADF" w:rsidRDefault="00BF3ADF">
      <w:pPr>
        <w:rPr>
          <w:rFonts w:ascii="Calibri" w:eastAsia="Calibri" w:hAnsi="Calibri" w:cs="Calibri"/>
        </w:rPr>
      </w:pPr>
    </w:p>
    <w:p w14:paraId="49B69E58" w14:textId="77777777" w:rsidR="00BF3ADF" w:rsidRDefault="00BF3ADF">
      <w:pPr>
        <w:rPr>
          <w:rFonts w:ascii="Calibri" w:eastAsia="Calibri" w:hAnsi="Calibri" w:cs="Calibri"/>
        </w:rPr>
      </w:pPr>
    </w:p>
    <w:p w14:paraId="7DE57832" w14:textId="77777777" w:rsidR="00BF3ADF" w:rsidRDefault="00BF3ADF">
      <w:pPr>
        <w:rPr>
          <w:rFonts w:ascii="Calibri" w:eastAsia="Calibri" w:hAnsi="Calibri" w:cs="Calibri"/>
        </w:rPr>
      </w:pPr>
    </w:p>
    <w:p w14:paraId="67411B62" w14:textId="77777777" w:rsidR="00BF3ADF" w:rsidRDefault="00BF3ADF">
      <w:pPr>
        <w:rPr>
          <w:rFonts w:ascii="Calibri" w:eastAsia="Calibri" w:hAnsi="Calibri" w:cs="Calibri"/>
        </w:rPr>
      </w:pPr>
    </w:p>
    <w:p w14:paraId="47C47D4E" w14:textId="77777777" w:rsidR="00BF3ADF" w:rsidRDefault="00BF3ADF">
      <w:pPr>
        <w:rPr>
          <w:rFonts w:ascii="Calibri" w:eastAsia="Calibri" w:hAnsi="Calibri" w:cs="Calibri"/>
        </w:rPr>
      </w:pPr>
    </w:p>
    <w:p w14:paraId="5807F918" w14:textId="77777777" w:rsidR="00BF3ADF" w:rsidRDefault="00BF3ADF">
      <w:pPr>
        <w:rPr>
          <w:rFonts w:ascii="Calibri" w:eastAsia="Calibri" w:hAnsi="Calibri" w:cs="Calibri"/>
        </w:rPr>
      </w:pPr>
    </w:p>
    <w:p w14:paraId="44EBECCE" w14:textId="77777777" w:rsidR="00BF3ADF" w:rsidRDefault="00BF3ADF">
      <w:pPr>
        <w:rPr>
          <w:rFonts w:ascii="Calibri" w:eastAsia="Calibri" w:hAnsi="Calibri" w:cs="Calibri"/>
        </w:rPr>
      </w:pPr>
    </w:p>
    <w:p w14:paraId="29E86192" w14:textId="77777777" w:rsidR="00BF3ADF" w:rsidRDefault="00BF3ADF">
      <w:pPr>
        <w:rPr>
          <w:rFonts w:ascii="Calibri" w:eastAsia="Calibri" w:hAnsi="Calibri" w:cs="Calibri"/>
        </w:rPr>
      </w:pPr>
    </w:p>
    <w:p w14:paraId="52F3E37F" w14:textId="77777777" w:rsidR="00BF3ADF" w:rsidRDefault="00BF3ADF">
      <w:pPr>
        <w:rPr>
          <w:rFonts w:ascii="Calibri" w:eastAsia="Calibri" w:hAnsi="Calibri" w:cs="Calibri"/>
        </w:rPr>
      </w:pPr>
    </w:p>
    <w:p w14:paraId="716B6796" w14:textId="77777777" w:rsidR="00BF3ADF" w:rsidRDefault="00BF3ADF">
      <w:pPr>
        <w:rPr>
          <w:rFonts w:ascii="Calibri" w:eastAsia="Calibri" w:hAnsi="Calibri" w:cs="Calibri"/>
        </w:rPr>
      </w:pPr>
    </w:p>
    <w:p w14:paraId="4071C746" w14:textId="77777777" w:rsidR="00BF3ADF" w:rsidRDefault="00BF3ADF">
      <w:pPr>
        <w:rPr>
          <w:rFonts w:ascii="Calibri" w:eastAsia="Calibri" w:hAnsi="Calibri" w:cs="Calibri"/>
        </w:rPr>
      </w:pPr>
    </w:p>
    <w:p w14:paraId="67F6A3EA" w14:textId="77777777" w:rsidR="00BF3ADF" w:rsidRDefault="00BF3ADF">
      <w:pPr>
        <w:rPr>
          <w:rFonts w:ascii="Calibri" w:eastAsia="Calibri" w:hAnsi="Calibri" w:cs="Calibri"/>
        </w:rPr>
      </w:pPr>
    </w:p>
    <w:p w14:paraId="7BFB3FE4" w14:textId="77777777" w:rsidR="00BF3ADF" w:rsidRDefault="00983003">
      <w:pPr>
        <w:rPr>
          <w:rFonts w:ascii="Calibri" w:eastAsia="Calibri" w:hAnsi="Calibri" w:cs="Calibri"/>
        </w:rPr>
      </w:pPr>
      <w:r>
        <w:rPr>
          <w:rFonts w:ascii="Calibri" w:eastAsia="Calibri" w:hAnsi="Calibri" w:cs="Calibri"/>
          <w:sz w:val="32"/>
          <w:szCs w:val="32"/>
        </w:rPr>
        <w:lastRenderedPageBreak/>
        <w:t>Appendix 2</w:t>
      </w:r>
    </w:p>
    <w:p w14:paraId="70CEFFA4" w14:textId="77777777" w:rsidR="00BF3ADF" w:rsidRDefault="00983003">
      <w:pPr>
        <w:rPr>
          <w:rFonts w:ascii="Calibri" w:eastAsia="Calibri" w:hAnsi="Calibri" w:cs="Calibri"/>
          <w:sz w:val="20"/>
          <w:szCs w:val="20"/>
        </w:rPr>
      </w:pPr>
      <w:r>
        <w:rPr>
          <w:rFonts w:ascii="Calibri" w:eastAsia="Calibri" w:hAnsi="Calibri" w:cs="Calibri"/>
          <w:noProof/>
        </w:rPr>
        <w:drawing>
          <wp:inline distT="114300" distB="114300" distL="114300" distR="114300" wp14:anchorId="43FA1DE3" wp14:editId="6D596B59">
            <wp:extent cx="5484745" cy="7853363"/>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484745" cy="7853363"/>
                    </a:xfrm>
                    <a:prstGeom prst="rect">
                      <a:avLst/>
                    </a:prstGeom>
                    <a:ln/>
                  </pic:spPr>
                </pic:pic>
              </a:graphicData>
            </a:graphic>
          </wp:inline>
        </w:drawing>
      </w:r>
    </w:p>
    <w:sectPr w:rsidR="00BF3AD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712880A-17AA-457B-9F54-E983EAD30093}"/>
    <w:embedBold r:id="rId2" w:fontKey="{460FA6D9-3411-4606-8CA9-1DEACEB578D9}"/>
    <w:embedItalic r:id="rId3" w:fontKey="{2945A314-8192-4C4E-B1D3-DFB18446D3BD}"/>
    <w:embedBoldItalic r:id="rId4" w:fontKey="{754B3139-9F5D-4303-B57F-A822AEE83E6C}"/>
  </w:font>
  <w:font w:name="Cambria">
    <w:panose1 w:val="02040503050406030204"/>
    <w:charset w:val="00"/>
    <w:family w:val="roman"/>
    <w:pitch w:val="variable"/>
    <w:sig w:usb0="E00006FF" w:usb1="420024FF" w:usb2="02000000" w:usb3="00000000" w:csb0="0000019F" w:csb1="00000000"/>
    <w:embedRegular r:id="rId5" w:fontKey="{56E6DD0F-842C-4FBE-B669-778911D2C83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401CC"/>
    <w:multiLevelType w:val="multilevel"/>
    <w:tmpl w:val="59A8DD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970987"/>
    <w:multiLevelType w:val="multilevel"/>
    <w:tmpl w:val="78D024B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EA216A"/>
    <w:multiLevelType w:val="multilevel"/>
    <w:tmpl w:val="4D68FA9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 w15:restartNumberingAfterBreak="0">
    <w:nsid w:val="727F3313"/>
    <w:multiLevelType w:val="multilevel"/>
    <w:tmpl w:val="36F0D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ADF"/>
    <w:rsid w:val="00983003"/>
    <w:rsid w:val="00BF3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9537"/>
  <w15:docId w15:val="{13AEE170-0641-41B3-BA3F-20CD9C63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freeplaynetwork.org.uk/pubs/bestplay.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1204</Words>
  <Characters>6865</Characters>
  <Application>Microsoft Office Word</Application>
  <DocSecurity>0</DocSecurity>
  <Lines>57</Lines>
  <Paragraphs>16</Paragraphs>
  <ScaleCrop>false</ScaleCrop>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Tahira Asghar</cp:lastModifiedBy>
  <cp:revision>2</cp:revision>
  <dcterms:created xsi:type="dcterms:W3CDTF">2026-09-22T12:55:00Z</dcterms:created>
  <dcterms:modified xsi:type="dcterms:W3CDTF">2026-09-22T12:56:00Z</dcterms:modified>
</cp:coreProperties>
</file>